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26" w:rsidRPr="002531C7" w:rsidRDefault="00F25E26" w:rsidP="002531C7">
      <w:pPr>
        <w:ind w:right="23"/>
        <w:jc w:val="center"/>
        <w:rPr>
          <w:rFonts w:ascii="Times New Roman" w:eastAsia="標楷體" w:hAnsi="Times New Roman"/>
          <w:b/>
          <w:sz w:val="32"/>
          <w:lang w:eastAsia="zh-TW"/>
        </w:rPr>
      </w:pPr>
      <w:bookmarkStart w:id="0" w:name="_GoBack"/>
      <w:bookmarkEnd w:id="0"/>
      <w:proofErr w:type="gramStart"/>
      <w:r w:rsidRPr="002531C7">
        <w:rPr>
          <w:rFonts w:ascii="Times New Roman" w:eastAsia="標楷體" w:hAnsi="Times New Roman" w:hint="eastAsia"/>
          <w:b/>
          <w:sz w:val="32"/>
          <w:lang w:eastAsia="zh-TW"/>
        </w:rPr>
        <w:t>臺</w:t>
      </w:r>
      <w:proofErr w:type="gramEnd"/>
      <w:r w:rsidRPr="002531C7">
        <w:rPr>
          <w:rFonts w:ascii="Times New Roman" w:eastAsia="標楷體" w:hAnsi="Times New Roman" w:hint="eastAsia"/>
          <w:b/>
          <w:sz w:val="32"/>
          <w:lang w:eastAsia="zh-TW"/>
        </w:rPr>
        <w:t>北城市科技大學弱勢學生助學金實施辦法</w:t>
      </w:r>
    </w:p>
    <w:p w:rsidR="00F25E26" w:rsidRPr="002531C7" w:rsidRDefault="00F25E26" w:rsidP="002531C7">
      <w:pPr>
        <w:pStyle w:val="a3"/>
        <w:spacing w:before="17"/>
        <w:ind w:left="0" w:right="0"/>
        <w:rPr>
          <w:rFonts w:ascii="Times New Roman" w:eastAsia="標楷體" w:hAnsi="Times New Roman"/>
          <w:b/>
          <w:lang w:eastAsia="zh-TW"/>
        </w:rPr>
      </w:pPr>
    </w:p>
    <w:p w:rsidR="00F25E26" w:rsidRPr="002531C7" w:rsidRDefault="00F25E26" w:rsidP="002531C7">
      <w:pPr>
        <w:ind w:right="112"/>
        <w:jc w:val="right"/>
        <w:rPr>
          <w:rFonts w:ascii="Times New Roman" w:eastAsia="標楷體" w:hAnsi="Times New Roman"/>
          <w:sz w:val="20"/>
          <w:lang w:eastAsia="zh-TW"/>
        </w:rPr>
      </w:pPr>
      <w:r w:rsidRPr="002531C7">
        <w:rPr>
          <w:rFonts w:ascii="Times New Roman" w:eastAsia="標楷體" w:hAnsi="Times New Roman"/>
          <w:sz w:val="20"/>
          <w:lang w:eastAsia="zh-TW"/>
        </w:rPr>
        <w:t>97.08.27</w:t>
      </w:r>
      <w:r w:rsidRPr="002531C7">
        <w:rPr>
          <w:rFonts w:ascii="Times New Roman" w:eastAsia="標楷體" w:hAnsi="Times New Roman" w:hint="eastAsia"/>
          <w:sz w:val="20"/>
          <w:lang w:eastAsia="zh-TW"/>
        </w:rPr>
        <w:t xml:space="preserve">　</w:t>
      </w:r>
      <w:r w:rsidRPr="002531C7">
        <w:rPr>
          <w:rFonts w:ascii="Times New Roman" w:eastAsia="標楷體" w:hAnsi="Times New Roman" w:hint="eastAsia"/>
          <w:sz w:val="20"/>
          <w:lang w:eastAsia="zh-TW"/>
        </w:rPr>
        <w:t>97</w:t>
      </w:r>
      <w:r w:rsidRPr="002531C7">
        <w:rPr>
          <w:rFonts w:ascii="Times New Roman" w:eastAsia="標楷體" w:hAnsi="Times New Roman" w:hint="eastAsia"/>
          <w:sz w:val="20"/>
          <w:lang w:eastAsia="zh-TW"/>
        </w:rPr>
        <w:t>學年度第</w:t>
      </w:r>
      <w:r w:rsidRPr="002531C7">
        <w:rPr>
          <w:rFonts w:ascii="Times New Roman" w:eastAsia="標楷體" w:hAnsi="Times New Roman" w:hint="eastAsia"/>
          <w:sz w:val="20"/>
          <w:lang w:eastAsia="zh-TW"/>
        </w:rPr>
        <w:t>1</w:t>
      </w:r>
      <w:r w:rsidRPr="002531C7">
        <w:rPr>
          <w:rFonts w:ascii="Times New Roman" w:eastAsia="標楷體" w:hAnsi="Times New Roman" w:hint="eastAsia"/>
          <w:sz w:val="20"/>
          <w:lang w:eastAsia="zh-TW"/>
        </w:rPr>
        <w:t>學期</w:t>
      </w:r>
      <w:r w:rsidRPr="002531C7">
        <w:rPr>
          <w:rFonts w:ascii="Times New Roman" w:eastAsia="標楷體" w:hAnsi="Times New Roman"/>
          <w:sz w:val="20"/>
          <w:lang w:eastAsia="zh-TW"/>
        </w:rPr>
        <w:t>獎助學金委員會通過制定</w:t>
      </w:r>
    </w:p>
    <w:p w:rsidR="00F25E26" w:rsidRPr="002531C7" w:rsidRDefault="00F25E26" w:rsidP="002531C7">
      <w:pPr>
        <w:tabs>
          <w:tab w:val="left" w:pos="974"/>
        </w:tabs>
        <w:spacing w:before="8"/>
        <w:ind w:right="113"/>
        <w:jc w:val="right"/>
        <w:rPr>
          <w:rFonts w:ascii="Times New Roman" w:eastAsia="標楷體" w:hAnsi="Times New Roman"/>
          <w:sz w:val="20"/>
          <w:lang w:eastAsia="zh-TW"/>
        </w:rPr>
      </w:pPr>
      <w:r w:rsidRPr="002531C7">
        <w:rPr>
          <w:rFonts w:ascii="Times New Roman" w:eastAsia="標楷體" w:hAnsi="Times New Roman"/>
          <w:sz w:val="20"/>
          <w:lang w:eastAsia="zh-TW"/>
        </w:rPr>
        <w:t>99.09.29</w:t>
      </w:r>
      <w:r w:rsidRPr="002531C7">
        <w:rPr>
          <w:rFonts w:ascii="Times New Roman" w:eastAsia="標楷體" w:hAnsi="Times New Roman"/>
          <w:sz w:val="20"/>
          <w:lang w:eastAsia="zh-TW"/>
        </w:rPr>
        <w:tab/>
        <w:t>99</w:t>
      </w:r>
      <w:r w:rsidRPr="002531C7">
        <w:rPr>
          <w:rFonts w:ascii="Times New Roman" w:eastAsia="標楷體" w:hAnsi="Times New Roman"/>
          <w:sz w:val="20"/>
          <w:lang w:eastAsia="zh-TW"/>
        </w:rPr>
        <w:t>學年度第</w:t>
      </w:r>
      <w:r w:rsidRPr="002531C7">
        <w:rPr>
          <w:rFonts w:ascii="Times New Roman" w:eastAsia="標楷體" w:hAnsi="Times New Roman" w:hint="eastAsia"/>
          <w:sz w:val="20"/>
          <w:lang w:eastAsia="zh-TW"/>
        </w:rPr>
        <w:t>1</w:t>
      </w:r>
      <w:r w:rsidRPr="002531C7">
        <w:rPr>
          <w:rFonts w:ascii="Times New Roman" w:eastAsia="標楷體" w:hAnsi="Times New Roman"/>
          <w:sz w:val="20"/>
          <w:lang w:eastAsia="zh-TW"/>
        </w:rPr>
        <w:t>學期第</w:t>
      </w:r>
      <w:r w:rsidRPr="002531C7">
        <w:rPr>
          <w:rFonts w:ascii="Times New Roman" w:eastAsia="標楷體" w:hAnsi="Times New Roman" w:hint="eastAsia"/>
          <w:sz w:val="20"/>
          <w:lang w:eastAsia="zh-TW"/>
        </w:rPr>
        <w:t>1</w:t>
      </w:r>
      <w:r w:rsidRPr="002531C7">
        <w:rPr>
          <w:rFonts w:ascii="Times New Roman" w:eastAsia="標楷體" w:hAnsi="Times New Roman"/>
          <w:sz w:val="20"/>
          <w:lang w:eastAsia="zh-TW"/>
        </w:rPr>
        <w:t>次獎助學金委員會議修訂</w:t>
      </w:r>
    </w:p>
    <w:p w:rsidR="00F25E26" w:rsidRPr="002531C7" w:rsidRDefault="00F25E26" w:rsidP="002531C7">
      <w:pPr>
        <w:tabs>
          <w:tab w:val="left" w:pos="1085"/>
        </w:tabs>
        <w:spacing w:before="5"/>
        <w:ind w:right="113"/>
        <w:jc w:val="right"/>
        <w:rPr>
          <w:rFonts w:ascii="Times New Roman" w:eastAsia="標楷體" w:hAnsi="Times New Roman"/>
          <w:sz w:val="20"/>
          <w:lang w:eastAsia="zh-TW"/>
        </w:rPr>
      </w:pPr>
      <w:r w:rsidRPr="002531C7">
        <w:rPr>
          <w:rFonts w:ascii="Times New Roman" w:eastAsia="標楷體" w:hAnsi="Times New Roman"/>
          <w:sz w:val="20"/>
          <w:lang w:eastAsia="zh-TW"/>
        </w:rPr>
        <w:t>100.08.30</w:t>
      </w:r>
      <w:r w:rsidRPr="002531C7">
        <w:rPr>
          <w:rFonts w:ascii="Times New Roman" w:eastAsia="標楷體" w:hAnsi="Times New Roman"/>
          <w:sz w:val="20"/>
          <w:lang w:eastAsia="zh-TW"/>
        </w:rPr>
        <w:tab/>
        <w:t>100</w:t>
      </w:r>
      <w:r w:rsidRPr="002531C7">
        <w:rPr>
          <w:rFonts w:ascii="Times New Roman" w:eastAsia="標楷體" w:hAnsi="Times New Roman"/>
          <w:sz w:val="20"/>
          <w:lang w:eastAsia="zh-TW"/>
        </w:rPr>
        <w:t>學年度第</w:t>
      </w:r>
      <w:r w:rsidRPr="002531C7">
        <w:rPr>
          <w:rFonts w:ascii="Times New Roman" w:eastAsia="標楷體" w:hAnsi="Times New Roman" w:hint="eastAsia"/>
          <w:sz w:val="20"/>
          <w:lang w:eastAsia="zh-TW"/>
        </w:rPr>
        <w:t>1</w:t>
      </w:r>
      <w:r w:rsidRPr="002531C7">
        <w:rPr>
          <w:rFonts w:ascii="Times New Roman" w:eastAsia="標楷體" w:hAnsi="Times New Roman"/>
          <w:sz w:val="20"/>
          <w:lang w:eastAsia="zh-TW"/>
        </w:rPr>
        <w:t>學期第</w:t>
      </w:r>
      <w:r w:rsidRPr="002531C7">
        <w:rPr>
          <w:rFonts w:ascii="Times New Roman" w:eastAsia="標楷體" w:hAnsi="Times New Roman" w:hint="eastAsia"/>
          <w:sz w:val="20"/>
          <w:lang w:eastAsia="zh-TW"/>
        </w:rPr>
        <w:t>1</w:t>
      </w:r>
      <w:r w:rsidRPr="002531C7">
        <w:rPr>
          <w:rFonts w:ascii="Times New Roman" w:eastAsia="標楷體" w:hAnsi="Times New Roman"/>
          <w:sz w:val="20"/>
          <w:lang w:eastAsia="zh-TW"/>
        </w:rPr>
        <w:t>次獎助學金委員會議修訂</w:t>
      </w:r>
    </w:p>
    <w:p w:rsidR="00F25E26" w:rsidRPr="002531C7" w:rsidRDefault="00F25E26" w:rsidP="002531C7">
      <w:pPr>
        <w:spacing w:before="8"/>
        <w:ind w:right="112"/>
        <w:jc w:val="right"/>
        <w:rPr>
          <w:rFonts w:ascii="Times New Roman" w:eastAsia="標楷體" w:hAnsi="Times New Roman"/>
          <w:sz w:val="20"/>
          <w:lang w:eastAsia="zh-TW"/>
        </w:rPr>
      </w:pPr>
      <w:r w:rsidRPr="002531C7">
        <w:rPr>
          <w:rFonts w:ascii="Times New Roman" w:eastAsia="標楷體" w:hAnsi="Times New Roman"/>
          <w:sz w:val="20"/>
          <w:lang w:eastAsia="zh-TW"/>
        </w:rPr>
        <w:t>教育部</w:t>
      </w:r>
      <w:r w:rsidRPr="002531C7">
        <w:rPr>
          <w:rFonts w:ascii="Times New Roman" w:eastAsia="標楷體" w:hAnsi="Times New Roman" w:hint="eastAsia"/>
          <w:sz w:val="20"/>
          <w:lang w:eastAsia="zh-TW"/>
        </w:rPr>
        <w:t xml:space="preserve"> </w:t>
      </w:r>
      <w:r w:rsidRPr="002531C7">
        <w:rPr>
          <w:rFonts w:ascii="Times New Roman" w:eastAsia="標楷體" w:hAnsi="Times New Roman"/>
          <w:sz w:val="20"/>
          <w:lang w:eastAsia="zh-TW"/>
        </w:rPr>
        <w:t xml:space="preserve">100.12.23 </w:t>
      </w:r>
      <w:proofErr w:type="gramStart"/>
      <w:r w:rsidRPr="002531C7">
        <w:rPr>
          <w:rFonts w:ascii="Times New Roman" w:eastAsia="標楷體" w:hAnsi="Times New Roman"/>
          <w:sz w:val="20"/>
          <w:lang w:eastAsia="zh-TW"/>
        </w:rPr>
        <w:t>臺</w:t>
      </w:r>
      <w:proofErr w:type="gramEnd"/>
      <w:r w:rsidRPr="002531C7">
        <w:rPr>
          <w:rFonts w:ascii="Times New Roman" w:eastAsia="標楷體" w:hAnsi="Times New Roman"/>
          <w:sz w:val="20"/>
          <w:lang w:eastAsia="zh-TW"/>
        </w:rPr>
        <w:t>技</w:t>
      </w:r>
      <w:r w:rsidRPr="002531C7">
        <w:rPr>
          <w:rFonts w:ascii="Times New Roman" w:eastAsia="標楷體" w:hAnsi="Times New Roman" w:hint="eastAsia"/>
          <w:sz w:val="20"/>
          <w:lang w:eastAsia="zh-TW"/>
        </w:rPr>
        <w:t>（</w:t>
      </w:r>
      <w:r w:rsidRPr="002531C7">
        <w:rPr>
          <w:rFonts w:ascii="Times New Roman" w:eastAsia="標楷體" w:hAnsi="Times New Roman"/>
          <w:sz w:val="20"/>
          <w:lang w:eastAsia="zh-TW"/>
        </w:rPr>
        <w:t>一</w:t>
      </w:r>
      <w:r w:rsidRPr="002531C7">
        <w:rPr>
          <w:rFonts w:ascii="Times New Roman" w:eastAsia="標楷體" w:hAnsi="Times New Roman" w:hint="eastAsia"/>
          <w:sz w:val="20"/>
          <w:lang w:eastAsia="zh-TW"/>
        </w:rPr>
        <w:t>）</w:t>
      </w:r>
      <w:r w:rsidRPr="002531C7">
        <w:rPr>
          <w:rFonts w:ascii="Times New Roman" w:eastAsia="標楷體" w:hAnsi="Times New Roman"/>
          <w:sz w:val="20"/>
          <w:lang w:eastAsia="zh-TW"/>
        </w:rPr>
        <w:t>字第</w:t>
      </w:r>
      <w:r w:rsidRPr="002531C7">
        <w:rPr>
          <w:rFonts w:ascii="Times New Roman" w:eastAsia="標楷體" w:hAnsi="Times New Roman"/>
          <w:sz w:val="20"/>
          <w:lang w:eastAsia="zh-TW"/>
        </w:rPr>
        <w:t xml:space="preserve"> 1000230807 </w:t>
      </w:r>
      <w:r w:rsidRPr="002531C7">
        <w:rPr>
          <w:rFonts w:ascii="Times New Roman" w:eastAsia="標楷體" w:hAnsi="Times New Roman"/>
          <w:sz w:val="20"/>
          <w:lang w:eastAsia="zh-TW"/>
        </w:rPr>
        <w:t>號函同意改名</w:t>
      </w:r>
    </w:p>
    <w:p w:rsidR="00F25E26" w:rsidRPr="002531C7" w:rsidRDefault="00F25E26" w:rsidP="002531C7">
      <w:pPr>
        <w:tabs>
          <w:tab w:val="left" w:pos="1085"/>
        </w:tabs>
        <w:spacing w:before="5"/>
        <w:ind w:right="108"/>
        <w:jc w:val="right"/>
        <w:rPr>
          <w:rFonts w:ascii="Times New Roman" w:eastAsia="標楷體" w:hAnsi="Times New Roman"/>
          <w:sz w:val="20"/>
          <w:lang w:eastAsia="zh-TW"/>
        </w:rPr>
      </w:pPr>
      <w:r w:rsidRPr="002531C7">
        <w:rPr>
          <w:rFonts w:ascii="Times New Roman" w:eastAsia="標楷體" w:hAnsi="Times New Roman"/>
          <w:sz w:val="20"/>
          <w:lang w:eastAsia="zh-TW"/>
        </w:rPr>
        <w:t>103.03.19</w:t>
      </w:r>
      <w:r w:rsidRPr="002531C7">
        <w:rPr>
          <w:rFonts w:ascii="Times New Roman" w:eastAsia="標楷體" w:hAnsi="Times New Roman"/>
          <w:sz w:val="20"/>
          <w:lang w:eastAsia="zh-TW"/>
        </w:rPr>
        <w:tab/>
        <w:t>102</w:t>
      </w:r>
      <w:r w:rsidRPr="002531C7">
        <w:rPr>
          <w:rFonts w:ascii="Times New Roman" w:eastAsia="標楷體" w:hAnsi="Times New Roman"/>
          <w:sz w:val="20"/>
          <w:lang w:eastAsia="zh-TW"/>
        </w:rPr>
        <w:t>學年度第</w:t>
      </w:r>
      <w:r w:rsidRPr="002531C7">
        <w:rPr>
          <w:rFonts w:ascii="Times New Roman" w:eastAsia="標楷體" w:hAnsi="Times New Roman" w:hint="eastAsia"/>
          <w:sz w:val="20"/>
          <w:lang w:eastAsia="zh-TW"/>
        </w:rPr>
        <w:t>2</w:t>
      </w:r>
      <w:r w:rsidRPr="002531C7">
        <w:rPr>
          <w:rFonts w:ascii="Times New Roman" w:eastAsia="標楷體" w:hAnsi="Times New Roman"/>
          <w:sz w:val="20"/>
          <w:lang w:eastAsia="zh-TW"/>
        </w:rPr>
        <w:t>學期第</w:t>
      </w:r>
      <w:r w:rsidRPr="002531C7">
        <w:rPr>
          <w:rFonts w:ascii="Times New Roman" w:eastAsia="標楷體" w:hAnsi="Times New Roman" w:hint="eastAsia"/>
          <w:sz w:val="20"/>
          <w:lang w:eastAsia="zh-TW"/>
        </w:rPr>
        <w:t>2</w:t>
      </w:r>
      <w:r w:rsidRPr="002531C7">
        <w:rPr>
          <w:rFonts w:ascii="Times New Roman" w:eastAsia="標楷體" w:hAnsi="Times New Roman"/>
          <w:sz w:val="20"/>
          <w:lang w:eastAsia="zh-TW"/>
        </w:rPr>
        <w:t>次獎助獎學金委員會議修訂</w:t>
      </w:r>
    </w:p>
    <w:p w:rsidR="00F25E26" w:rsidRPr="002531C7" w:rsidRDefault="00F25E26" w:rsidP="002531C7">
      <w:pPr>
        <w:tabs>
          <w:tab w:val="left" w:pos="4774"/>
        </w:tabs>
        <w:spacing w:before="8"/>
        <w:ind w:left="3689" w:right="20"/>
        <w:jc w:val="right"/>
        <w:rPr>
          <w:rFonts w:ascii="Times New Roman" w:eastAsia="標楷體" w:hAnsi="Times New Roman"/>
          <w:sz w:val="20"/>
          <w:lang w:eastAsia="zh-TW"/>
        </w:rPr>
      </w:pPr>
      <w:r w:rsidRPr="002531C7">
        <w:rPr>
          <w:rFonts w:ascii="Times New Roman" w:eastAsia="標楷體" w:hAnsi="Times New Roman"/>
          <w:sz w:val="20"/>
          <w:lang w:eastAsia="zh-TW"/>
        </w:rPr>
        <w:t>103.09.03</w:t>
      </w:r>
      <w:r w:rsidRPr="002531C7">
        <w:rPr>
          <w:rFonts w:ascii="Times New Roman" w:eastAsia="標楷體" w:hAnsi="Times New Roman"/>
          <w:sz w:val="20"/>
          <w:lang w:eastAsia="zh-TW"/>
        </w:rPr>
        <w:tab/>
        <w:t>103</w:t>
      </w:r>
      <w:r w:rsidRPr="002531C7">
        <w:rPr>
          <w:rFonts w:ascii="Times New Roman" w:eastAsia="標楷體" w:hAnsi="Times New Roman"/>
          <w:sz w:val="20"/>
          <w:lang w:eastAsia="zh-TW"/>
        </w:rPr>
        <w:t>學年度第</w:t>
      </w:r>
      <w:r w:rsidRPr="002531C7">
        <w:rPr>
          <w:rFonts w:ascii="Times New Roman" w:eastAsia="標楷體" w:hAnsi="Times New Roman" w:hint="eastAsia"/>
          <w:sz w:val="20"/>
          <w:lang w:eastAsia="zh-TW"/>
        </w:rPr>
        <w:t>1</w:t>
      </w:r>
      <w:r w:rsidRPr="002531C7">
        <w:rPr>
          <w:rFonts w:ascii="Times New Roman" w:eastAsia="標楷體" w:hAnsi="Times New Roman"/>
          <w:sz w:val="20"/>
          <w:lang w:eastAsia="zh-TW"/>
        </w:rPr>
        <w:t>學期第</w:t>
      </w:r>
      <w:r w:rsidRPr="002531C7">
        <w:rPr>
          <w:rFonts w:ascii="Times New Roman" w:eastAsia="標楷體" w:hAnsi="Times New Roman" w:hint="eastAsia"/>
          <w:sz w:val="20"/>
          <w:lang w:eastAsia="zh-TW"/>
        </w:rPr>
        <w:t>1</w:t>
      </w:r>
      <w:r w:rsidRPr="002531C7">
        <w:rPr>
          <w:rFonts w:ascii="Times New Roman" w:eastAsia="標楷體" w:hAnsi="Times New Roman"/>
          <w:sz w:val="20"/>
          <w:lang w:eastAsia="zh-TW"/>
        </w:rPr>
        <w:t>次獎助獎學金委員會議</w:t>
      </w:r>
      <w:proofErr w:type="gramStart"/>
      <w:r w:rsidRPr="002531C7">
        <w:rPr>
          <w:rFonts w:ascii="Times New Roman" w:eastAsia="標楷體" w:hAnsi="Times New Roman"/>
          <w:sz w:val="20"/>
          <w:lang w:eastAsia="zh-TW"/>
        </w:rPr>
        <w:t>會議</w:t>
      </w:r>
      <w:proofErr w:type="gramEnd"/>
      <w:r w:rsidRPr="002531C7">
        <w:rPr>
          <w:rFonts w:ascii="Times New Roman" w:eastAsia="標楷體" w:hAnsi="Times New Roman"/>
          <w:sz w:val="20"/>
          <w:lang w:eastAsia="zh-TW"/>
        </w:rPr>
        <w:t>訂</w:t>
      </w:r>
    </w:p>
    <w:p w:rsidR="00F25E26" w:rsidRPr="002531C7" w:rsidRDefault="00F25E26" w:rsidP="002531C7">
      <w:pPr>
        <w:pStyle w:val="a3"/>
        <w:spacing w:before="0"/>
        <w:ind w:left="0" w:right="0"/>
        <w:rPr>
          <w:rFonts w:ascii="Times New Roman" w:eastAsia="標楷體" w:hAnsi="Times New Roman"/>
          <w:lang w:eastAsia="zh-TW"/>
        </w:rPr>
      </w:pPr>
    </w:p>
    <w:p w:rsidR="00890B8D" w:rsidRPr="002531C7" w:rsidRDefault="00F25E26"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int="eastAsia"/>
          <w:sz w:val="24"/>
          <w:szCs w:val="24"/>
          <w:lang w:eastAsia="zh-TW"/>
        </w:rPr>
        <w:t>第</w:t>
      </w:r>
      <w:r w:rsidRPr="002531C7">
        <w:rPr>
          <w:rFonts w:ascii="Times New Roman" w:eastAsia="標楷體" w:hAnsi="Times New Roman"/>
          <w:sz w:val="24"/>
          <w:szCs w:val="24"/>
          <w:lang w:eastAsia="zh-TW"/>
        </w:rPr>
        <w:t xml:space="preserve"> 1 </w:t>
      </w:r>
      <w:r w:rsidRPr="002531C7">
        <w:rPr>
          <w:rFonts w:ascii="Times New Roman" w:eastAsia="標楷體"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int="eastAsia"/>
          <w:sz w:val="24"/>
          <w:szCs w:val="24"/>
          <w:lang w:eastAsia="zh-TW"/>
        </w:rPr>
        <w:t xml:space="preserve">　依據教育部</w:t>
      </w:r>
      <w:r w:rsidRPr="002531C7">
        <w:rPr>
          <w:rFonts w:ascii="Times New Roman" w:eastAsia="標楷體" w:hAnsi="Times New Roman"/>
          <w:sz w:val="24"/>
          <w:szCs w:val="24"/>
          <w:lang w:eastAsia="zh-TW"/>
        </w:rPr>
        <w:t xml:space="preserve"> 97.6.16 </w:t>
      </w:r>
      <w:r w:rsidRPr="002531C7">
        <w:rPr>
          <w:rFonts w:ascii="Times New Roman" w:eastAsia="標楷體" w:hint="eastAsia"/>
          <w:sz w:val="24"/>
          <w:szCs w:val="24"/>
          <w:lang w:eastAsia="zh-TW"/>
        </w:rPr>
        <w:t>台高（四）字第</w:t>
      </w:r>
      <w:r w:rsidR="002531C7">
        <w:rPr>
          <w:rFonts w:ascii="Times New Roman" w:eastAsia="標楷體" w:hAnsi="Times New Roman"/>
          <w:sz w:val="24"/>
          <w:szCs w:val="24"/>
          <w:lang w:eastAsia="zh-TW"/>
        </w:rPr>
        <w:t>0970101999</w:t>
      </w:r>
      <w:r w:rsidRPr="002531C7">
        <w:rPr>
          <w:rFonts w:ascii="Times New Roman" w:eastAsia="標楷體" w:hint="eastAsia"/>
          <w:sz w:val="24"/>
          <w:szCs w:val="24"/>
          <w:lang w:eastAsia="zh-TW"/>
        </w:rPr>
        <w:t>號函、</w:t>
      </w:r>
      <w:r w:rsidR="002531C7">
        <w:rPr>
          <w:rFonts w:ascii="Times New Roman" w:eastAsia="標楷體" w:hint="eastAsia"/>
          <w:sz w:val="24"/>
          <w:szCs w:val="24"/>
          <w:lang w:eastAsia="zh-TW"/>
        </w:rPr>
        <w:t xml:space="preserve"> </w:t>
      </w:r>
      <w:r w:rsidRPr="002531C7">
        <w:rPr>
          <w:rFonts w:ascii="Times New Roman" w:eastAsia="標楷體" w:hAnsi="Times New Roman"/>
          <w:sz w:val="24"/>
          <w:szCs w:val="24"/>
          <w:lang w:eastAsia="zh-TW"/>
        </w:rPr>
        <w:t xml:space="preserve">100.08.01 </w:t>
      </w:r>
      <w:proofErr w:type="gramStart"/>
      <w:r w:rsidRPr="002531C7">
        <w:rPr>
          <w:rFonts w:ascii="Times New Roman" w:eastAsia="標楷體" w:hint="eastAsia"/>
          <w:sz w:val="24"/>
          <w:szCs w:val="24"/>
          <w:lang w:eastAsia="zh-TW"/>
        </w:rPr>
        <w:t>臺高通字第</w:t>
      </w:r>
      <w:r w:rsidR="002531C7">
        <w:rPr>
          <w:rFonts w:ascii="Times New Roman" w:eastAsia="標楷體" w:hAnsi="Times New Roman"/>
          <w:sz w:val="24"/>
          <w:szCs w:val="24"/>
          <w:lang w:eastAsia="zh-TW"/>
        </w:rPr>
        <w:t>1000129572</w:t>
      </w:r>
      <w:r w:rsidRPr="002531C7">
        <w:rPr>
          <w:rFonts w:ascii="Times New Roman" w:eastAsia="標楷體" w:hint="eastAsia"/>
          <w:sz w:val="24"/>
          <w:szCs w:val="24"/>
          <w:lang w:eastAsia="zh-TW"/>
        </w:rPr>
        <w:t>號</w:t>
      </w:r>
      <w:proofErr w:type="gramEnd"/>
      <w:r w:rsidRPr="002531C7">
        <w:rPr>
          <w:rFonts w:ascii="Times New Roman" w:eastAsia="標楷體" w:hint="eastAsia"/>
          <w:sz w:val="24"/>
          <w:szCs w:val="24"/>
          <w:lang w:eastAsia="zh-TW"/>
        </w:rPr>
        <w:t>、</w:t>
      </w:r>
      <w:r w:rsidR="002531C7">
        <w:rPr>
          <w:rFonts w:ascii="Times New Roman" w:eastAsia="標楷體" w:hint="eastAsia"/>
          <w:sz w:val="24"/>
          <w:szCs w:val="24"/>
          <w:lang w:eastAsia="zh-TW"/>
        </w:rPr>
        <w:t xml:space="preserve"> </w:t>
      </w:r>
      <w:r w:rsidRPr="002531C7">
        <w:rPr>
          <w:rFonts w:ascii="Times New Roman" w:eastAsia="標楷體" w:hAnsi="Times New Roman"/>
          <w:sz w:val="24"/>
          <w:szCs w:val="24"/>
          <w:lang w:eastAsia="zh-TW"/>
        </w:rPr>
        <w:t xml:space="preserve">101.09.18 </w:t>
      </w:r>
      <w:proofErr w:type="gramStart"/>
      <w:r w:rsidRPr="002531C7">
        <w:rPr>
          <w:rFonts w:ascii="Times New Roman" w:eastAsia="標楷體" w:hint="eastAsia"/>
          <w:sz w:val="24"/>
          <w:szCs w:val="24"/>
          <w:lang w:eastAsia="zh-TW"/>
        </w:rPr>
        <w:t>臺高通字第</w:t>
      </w:r>
      <w:r w:rsidR="002531C7">
        <w:rPr>
          <w:rFonts w:ascii="Times New Roman" w:eastAsia="標楷體" w:hAnsi="Times New Roman"/>
          <w:sz w:val="24"/>
          <w:szCs w:val="24"/>
          <w:lang w:eastAsia="zh-TW"/>
        </w:rPr>
        <w:t>1010150509</w:t>
      </w:r>
      <w:r w:rsidRPr="002531C7">
        <w:rPr>
          <w:rFonts w:ascii="Times New Roman" w:eastAsia="標楷體" w:hint="eastAsia"/>
          <w:sz w:val="24"/>
          <w:szCs w:val="24"/>
          <w:lang w:eastAsia="zh-TW"/>
        </w:rPr>
        <w:t>號</w:t>
      </w:r>
      <w:proofErr w:type="gramEnd"/>
      <w:r w:rsidRPr="002531C7">
        <w:rPr>
          <w:rFonts w:ascii="Times New Roman" w:eastAsia="標楷體" w:hint="eastAsia"/>
          <w:sz w:val="24"/>
          <w:szCs w:val="24"/>
          <w:lang w:eastAsia="zh-TW"/>
        </w:rPr>
        <w:t>、</w:t>
      </w:r>
      <w:r w:rsidR="002531C7">
        <w:rPr>
          <w:rFonts w:ascii="Times New Roman" w:eastAsia="標楷體" w:hint="eastAsia"/>
          <w:sz w:val="24"/>
          <w:szCs w:val="24"/>
          <w:lang w:eastAsia="zh-TW"/>
        </w:rPr>
        <w:t xml:space="preserve"> </w:t>
      </w:r>
      <w:r w:rsidRPr="002531C7">
        <w:rPr>
          <w:rFonts w:ascii="Times New Roman" w:eastAsia="標楷體" w:hAnsi="Times New Roman"/>
          <w:sz w:val="24"/>
          <w:szCs w:val="24"/>
          <w:lang w:eastAsia="zh-TW"/>
        </w:rPr>
        <w:t xml:space="preserve">102.09.16 </w:t>
      </w:r>
      <w:proofErr w:type="gramStart"/>
      <w:r w:rsidRPr="002531C7">
        <w:rPr>
          <w:rFonts w:ascii="Times New Roman" w:eastAsia="標楷體" w:hint="eastAsia"/>
          <w:sz w:val="24"/>
          <w:szCs w:val="24"/>
          <w:lang w:eastAsia="zh-TW"/>
        </w:rPr>
        <w:t>臺高通字第</w:t>
      </w:r>
      <w:r w:rsidR="002531C7">
        <w:rPr>
          <w:rFonts w:ascii="Times New Roman" w:eastAsia="標楷體" w:hAnsi="Times New Roman"/>
          <w:sz w:val="24"/>
          <w:szCs w:val="24"/>
          <w:lang w:eastAsia="zh-TW"/>
        </w:rPr>
        <w:t>1020135194</w:t>
      </w:r>
      <w:r w:rsidRPr="002531C7">
        <w:rPr>
          <w:rFonts w:ascii="Times New Roman" w:eastAsia="標楷體" w:hint="eastAsia"/>
          <w:sz w:val="24"/>
          <w:szCs w:val="24"/>
          <w:lang w:eastAsia="zh-TW"/>
        </w:rPr>
        <w:t>號</w:t>
      </w:r>
      <w:proofErr w:type="gramEnd"/>
      <w:r w:rsidRPr="002531C7">
        <w:rPr>
          <w:rFonts w:ascii="Times New Roman" w:eastAsia="標楷體" w:hAnsiTheme="minorEastAsia" w:hint="eastAsia"/>
          <w:sz w:val="24"/>
          <w:szCs w:val="24"/>
          <w:lang w:eastAsia="zh-TW"/>
        </w:rPr>
        <w:t>、</w:t>
      </w:r>
      <w:r w:rsidR="002531C7">
        <w:rPr>
          <w:rFonts w:ascii="Times New Roman" w:eastAsia="標楷體" w:hAnsiTheme="minorEastAsia" w:hint="eastAsia"/>
          <w:sz w:val="24"/>
          <w:szCs w:val="24"/>
          <w:lang w:eastAsia="zh-TW"/>
        </w:rPr>
        <w:t xml:space="preserve"> </w:t>
      </w:r>
      <w:r w:rsidRPr="002531C7">
        <w:rPr>
          <w:rFonts w:ascii="Times New Roman" w:eastAsia="標楷體" w:hAnsi="Times New Roman"/>
          <w:sz w:val="24"/>
          <w:szCs w:val="24"/>
          <w:lang w:eastAsia="zh-TW"/>
        </w:rPr>
        <w:t xml:space="preserve">103.07.25 </w:t>
      </w:r>
      <w:proofErr w:type="gramStart"/>
      <w:r w:rsidRPr="002531C7">
        <w:rPr>
          <w:rFonts w:ascii="Times New Roman" w:eastAsia="標楷體" w:hint="eastAsia"/>
          <w:sz w:val="24"/>
          <w:szCs w:val="24"/>
          <w:lang w:eastAsia="zh-TW"/>
        </w:rPr>
        <w:t>臺高通字第</w:t>
      </w:r>
      <w:r w:rsidR="002531C7">
        <w:rPr>
          <w:rFonts w:ascii="Times New Roman" w:eastAsia="標楷體" w:hAnsi="Times New Roman"/>
          <w:sz w:val="24"/>
          <w:szCs w:val="24"/>
          <w:lang w:eastAsia="zh-TW"/>
        </w:rPr>
        <w:t>1030095740</w:t>
      </w:r>
      <w:r w:rsidRPr="002531C7">
        <w:rPr>
          <w:rFonts w:ascii="Times New Roman" w:eastAsia="標楷體" w:hint="eastAsia"/>
          <w:sz w:val="24"/>
          <w:szCs w:val="24"/>
          <w:lang w:eastAsia="zh-TW"/>
        </w:rPr>
        <w:t>號</w:t>
      </w:r>
      <w:proofErr w:type="gramEnd"/>
      <w:r w:rsidRPr="002531C7">
        <w:rPr>
          <w:rFonts w:ascii="Times New Roman" w:eastAsia="標楷體" w:hint="eastAsia"/>
          <w:sz w:val="24"/>
          <w:szCs w:val="24"/>
          <w:lang w:eastAsia="zh-TW"/>
        </w:rPr>
        <w:t>函修正「大專校院弱勢學生助學計畫」辦理，訂定本校「</w:t>
      </w:r>
      <w:proofErr w:type="gramStart"/>
      <w:r w:rsidRPr="002531C7">
        <w:rPr>
          <w:rFonts w:ascii="Times New Roman" w:eastAsia="標楷體" w:hint="eastAsia"/>
          <w:sz w:val="24"/>
          <w:szCs w:val="24"/>
          <w:lang w:eastAsia="zh-TW"/>
        </w:rPr>
        <w:t>臺</w:t>
      </w:r>
      <w:proofErr w:type="gramEnd"/>
      <w:r w:rsidRPr="002531C7">
        <w:rPr>
          <w:rFonts w:ascii="Times New Roman" w:eastAsia="標楷體" w:hint="eastAsia"/>
          <w:sz w:val="24"/>
          <w:szCs w:val="24"/>
          <w:lang w:eastAsia="zh-TW"/>
        </w:rPr>
        <w:t>北城市科技大學弱勢學生助學金實施辦法」（以下簡稱本辦法）。</w:t>
      </w:r>
    </w:p>
    <w:p w:rsidR="00A36CBF" w:rsidRPr="002531C7" w:rsidRDefault="00F25E26"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int="eastAsia"/>
          <w:sz w:val="24"/>
          <w:szCs w:val="24"/>
          <w:lang w:eastAsia="zh-TW"/>
        </w:rPr>
        <w:t>第</w:t>
      </w:r>
      <w:r w:rsidRPr="002531C7">
        <w:rPr>
          <w:rFonts w:ascii="Times New Roman" w:eastAsia="標楷體" w:hAnsi="Times New Roman"/>
          <w:sz w:val="24"/>
          <w:szCs w:val="24"/>
          <w:lang w:eastAsia="zh-TW"/>
        </w:rPr>
        <w:t xml:space="preserve"> 2 </w:t>
      </w:r>
      <w:r w:rsidRPr="002531C7">
        <w:rPr>
          <w:rFonts w:ascii="Times New Roman" w:eastAsia="標楷體"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int="eastAsia"/>
          <w:sz w:val="24"/>
          <w:szCs w:val="24"/>
          <w:lang w:eastAsia="zh-TW"/>
        </w:rPr>
        <w:t xml:space="preserve">　助學金申請資格及補助範圍：</w:t>
      </w:r>
    </w:p>
    <w:p w:rsidR="00F25E26" w:rsidRPr="002531C7" w:rsidRDefault="00F25E26" w:rsidP="000F49CC">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int="eastAsia"/>
          <w:sz w:val="24"/>
          <w:szCs w:val="24"/>
          <w:lang w:eastAsia="zh-TW"/>
        </w:rPr>
        <w:t>一、申請對象：就讀本校各正式學制具有學籍（不含五專前三年），於修業年限內之學生，且無情事之</w:t>
      </w:r>
      <w:proofErr w:type="gramStart"/>
      <w:r w:rsidRPr="002531C7">
        <w:rPr>
          <w:rFonts w:ascii="Times New Roman" w:eastAsia="標楷體" w:hint="eastAsia"/>
          <w:sz w:val="24"/>
          <w:szCs w:val="24"/>
          <w:lang w:eastAsia="zh-TW"/>
        </w:rPr>
        <w:t>一</w:t>
      </w:r>
      <w:proofErr w:type="gramEnd"/>
      <w:r w:rsidRPr="002531C7">
        <w:rPr>
          <w:rFonts w:ascii="Times New Roman" w:eastAsia="標楷體" w:hint="eastAsia"/>
          <w:sz w:val="24"/>
          <w:szCs w:val="24"/>
          <w:lang w:eastAsia="zh-TW"/>
        </w:rPr>
        <w:t>：</w:t>
      </w:r>
    </w:p>
    <w:p w:rsidR="00F25E26" w:rsidRPr="002531C7" w:rsidRDefault="000F49CC" w:rsidP="000F49CC">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（一）</w:t>
      </w:r>
      <w:r w:rsidR="00F25E26" w:rsidRPr="002531C7">
        <w:rPr>
          <w:rFonts w:ascii="Times New Roman" w:eastAsia="標楷體" w:hint="eastAsia"/>
          <w:sz w:val="24"/>
          <w:szCs w:val="24"/>
          <w:lang w:eastAsia="zh-TW"/>
        </w:rPr>
        <w:t>家庭年</w:t>
      </w:r>
      <w:proofErr w:type="gramStart"/>
      <w:r w:rsidR="00F25E26" w:rsidRPr="002531C7">
        <w:rPr>
          <w:rFonts w:ascii="Times New Roman" w:eastAsia="標楷體" w:hint="eastAsia"/>
          <w:sz w:val="24"/>
          <w:szCs w:val="24"/>
          <w:lang w:eastAsia="zh-TW"/>
        </w:rPr>
        <w:t>所得逾新臺幣</w:t>
      </w:r>
      <w:proofErr w:type="gramEnd"/>
      <w:r w:rsidR="002531C7">
        <w:rPr>
          <w:rFonts w:ascii="Times New Roman" w:eastAsia="標楷體" w:hAnsi="Times New Roman"/>
          <w:sz w:val="24"/>
          <w:szCs w:val="24"/>
          <w:lang w:eastAsia="zh-TW"/>
        </w:rPr>
        <w:t>70</w:t>
      </w:r>
      <w:r w:rsidR="00F25E26" w:rsidRPr="002531C7">
        <w:rPr>
          <w:rFonts w:ascii="Times New Roman" w:eastAsia="標楷體" w:hint="eastAsia"/>
          <w:sz w:val="24"/>
          <w:szCs w:val="24"/>
          <w:lang w:eastAsia="zh-TW"/>
        </w:rPr>
        <w:t>萬元。</w:t>
      </w:r>
    </w:p>
    <w:p w:rsidR="00A36CBF" w:rsidRPr="002531C7" w:rsidRDefault="000F49CC" w:rsidP="000F49CC">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（二）</w:t>
      </w:r>
      <w:r w:rsidR="00F25E26" w:rsidRPr="002531C7">
        <w:rPr>
          <w:rFonts w:ascii="Times New Roman" w:eastAsia="標楷體" w:hint="eastAsia"/>
          <w:sz w:val="24"/>
          <w:szCs w:val="24"/>
          <w:lang w:eastAsia="zh-TW"/>
        </w:rPr>
        <w:t>家庭應計列人口之利息所得</w:t>
      </w:r>
      <w:proofErr w:type="gramStart"/>
      <w:r w:rsidR="00F25E26" w:rsidRPr="002531C7">
        <w:rPr>
          <w:rFonts w:ascii="Times New Roman" w:eastAsia="標楷體" w:hint="eastAsia"/>
          <w:sz w:val="24"/>
          <w:szCs w:val="24"/>
          <w:lang w:eastAsia="zh-TW"/>
        </w:rPr>
        <w:t>合計逾新臺幣</w:t>
      </w:r>
      <w:proofErr w:type="gramEnd"/>
      <w:r w:rsidR="002531C7">
        <w:rPr>
          <w:rFonts w:ascii="Times New Roman" w:eastAsia="標楷體" w:hAnsi="Times New Roman"/>
          <w:sz w:val="24"/>
          <w:szCs w:val="24"/>
          <w:lang w:eastAsia="zh-TW"/>
        </w:rPr>
        <w:t>2</w:t>
      </w:r>
      <w:r w:rsidR="00F25E26" w:rsidRPr="002531C7">
        <w:rPr>
          <w:rFonts w:ascii="Times New Roman" w:eastAsia="標楷體" w:hint="eastAsia"/>
          <w:sz w:val="24"/>
          <w:szCs w:val="24"/>
          <w:lang w:eastAsia="zh-TW"/>
        </w:rPr>
        <w:t>萬元。利息所得來自優惠存款且存款本金</w:t>
      </w:r>
      <w:proofErr w:type="gramStart"/>
      <w:r w:rsidR="00F25E26" w:rsidRPr="002531C7">
        <w:rPr>
          <w:rFonts w:ascii="Times New Roman" w:eastAsia="標楷體" w:hint="eastAsia"/>
          <w:sz w:val="24"/>
          <w:szCs w:val="24"/>
          <w:lang w:eastAsia="zh-TW"/>
        </w:rPr>
        <w:t>未逾新臺幣</w:t>
      </w:r>
      <w:proofErr w:type="gramEnd"/>
      <w:r w:rsidR="002531C7">
        <w:rPr>
          <w:rFonts w:ascii="Times New Roman" w:eastAsia="標楷體" w:hAnsi="Times New Roman"/>
          <w:sz w:val="24"/>
          <w:szCs w:val="24"/>
          <w:lang w:eastAsia="zh-TW"/>
        </w:rPr>
        <w:t>100</w:t>
      </w:r>
      <w:r w:rsidR="00F25E26" w:rsidRPr="002531C7">
        <w:rPr>
          <w:rFonts w:ascii="Times New Roman" w:eastAsia="標楷體" w:hint="eastAsia"/>
          <w:sz w:val="24"/>
          <w:szCs w:val="24"/>
          <w:lang w:eastAsia="zh-TW"/>
        </w:rPr>
        <w:t>萬元者，得檢附相關佐證資料，由承辦單位查核認定，並應於該學年度</w:t>
      </w:r>
      <w:r w:rsidR="00A36CBF" w:rsidRPr="002531C7">
        <w:rPr>
          <w:rFonts w:ascii="Times New Roman" w:eastAsia="標楷體" w:hAnsi="Times New Roman"/>
          <w:sz w:val="24"/>
          <w:szCs w:val="24"/>
          <w:lang w:eastAsia="zh-TW"/>
        </w:rPr>
        <w:t>4</w:t>
      </w:r>
      <w:r w:rsidR="00F25E26" w:rsidRPr="002531C7">
        <w:rPr>
          <w:rFonts w:ascii="Times New Roman" w:eastAsia="標楷體" w:hint="eastAsia"/>
          <w:sz w:val="24"/>
          <w:szCs w:val="24"/>
          <w:lang w:eastAsia="zh-TW"/>
        </w:rPr>
        <w:t>月底前</w:t>
      </w:r>
      <w:proofErr w:type="gramStart"/>
      <w:r w:rsidR="00F25E26" w:rsidRPr="002531C7">
        <w:rPr>
          <w:rFonts w:ascii="Times New Roman" w:eastAsia="標楷體" w:hint="eastAsia"/>
          <w:sz w:val="24"/>
          <w:szCs w:val="24"/>
          <w:lang w:eastAsia="zh-TW"/>
        </w:rPr>
        <w:t>造冊報教育部</w:t>
      </w:r>
      <w:proofErr w:type="gramEnd"/>
      <w:r w:rsidR="00F25E26" w:rsidRPr="002531C7">
        <w:rPr>
          <w:rFonts w:ascii="Times New Roman" w:eastAsia="標楷體" w:hint="eastAsia"/>
          <w:sz w:val="24"/>
          <w:szCs w:val="24"/>
          <w:lang w:eastAsia="zh-TW"/>
        </w:rPr>
        <w:t>備查。</w:t>
      </w:r>
    </w:p>
    <w:p w:rsidR="00F25E26" w:rsidRPr="002531C7" w:rsidRDefault="000F49CC" w:rsidP="000F49CC">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（三）</w:t>
      </w:r>
      <w:r w:rsidR="00F25E26" w:rsidRPr="002531C7">
        <w:rPr>
          <w:rFonts w:ascii="Times New Roman" w:eastAsia="標楷體" w:hint="eastAsia"/>
          <w:sz w:val="24"/>
          <w:szCs w:val="24"/>
          <w:lang w:eastAsia="zh-TW"/>
        </w:rPr>
        <w:t>家庭應計列人口合計擁有不動產價值合計超過新臺幣</w:t>
      </w:r>
      <w:r w:rsidR="00A36CBF" w:rsidRPr="002531C7">
        <w:rPr>
          <w:rFonts w:ascii="Times New Roman" w:eastAsia="標楷體" w:hAnsi="Times New Roman"/>
          <w:sz w:val="24"/>
          <w:szCs w:val="24"/>
          <w:lang w:eastAsia="zh-TW"/>
        </w:rPr>
        <w:t>650</w:t>
      </w:r>
      <w:r w:rsidR="00F25E26" w:rsidRPr="002531C7">
        <w:rPr>
          <w:rFonts w:ascii="Times New Roman" w:eastAsia="標楷體" w:hint="eastAsia"/>
          <w:sz w:val="24"/>
          <w:szCs w:val="24"/>
          <w:lang w:eastAsia="zh-TW"/>
        </w:rPr>
        <w:t>萬元。但下列土地或房屋之價值，經直轄市、縣（市）主管機關認定者得扣除：</w:t>
      </w:r>
    </w:p>
    <w:p w:rsidR="00F25E26" w:rsidRPr="002531C7" w:rsidRDefault="000F49CC" w:rsidP="000F49CC">
      <w:pPr>
        <w:ind w:leftChars="1050" w:left="2790" w:hangingChars="200" w:hanging="48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１、</w:t>
      </w:r>
      <w:r w:rsidR="00F25E26" w:rsidRPr="002531C7">
        <w:rPr>
          <w:rFonts w:ascii="Times New Roman" w:eastAsia="標楷體" w:hint="eastAsia"/>
          <w:sz w:val="24"/>
          <w:szCs w:val="24"/>
          <w:lang w:eastAsia="zh-TW"/>
        </w:rPr>
        <w:t>未產生經濟效益之原住民保留地；其認定</w:t>
      </w:r>
      <w:proofErr w:type="gramStart"/>
      <w:r w:rsidR="00F25E26" w:rsidRPr="002531C7">
        <w:rPr>
          <w:rFonts w:ascii="Times New Roman" w:eastAsia="標楷體" w:hint="eastAsia"/>
          <w:sz w:val="24"/>
          <w:szCs w:val="24"/>
          <w:lang w:eastAsia="zh-TW"/>
        </w:rPr>
        <w:t>準</w:t>
      </w:r>
      <w:proofErr w:type="gramEnd"/>
      <w:r w:rsidR="00F25E26" w:rsidRPr="002531C7">
        <w:rPr>
          <w:rFonts w:ascii="Times New Roman" w:eastAsia="標楷體" w:hint="eastAsia"/>
          <w:sz w:val="24"/>
          <w:szCs w:val="24"/>
          <w:lang w:eastAsia="zh-TW"/>
        </w:rPr>
        <w:t>用未產生經濟效益原住民保</w:t>
      </w:r>
      <w:r w:rsidR="00F25E26" w:rsidRPr="002531C7">
        <w:rPr>
          <w:rFonts w:ascii="Times New Roman" w:eastAsia="標楷體" w:hAnsi="Times New Roman"/>
          <w:sz w:val="24"/>
          <w:szCs w:val="24"/>
          <w:lang w:eastAsia="zh-TW"/>
        </w:rPr>
        <w:t xml:space="preserve"> </w:t>
      </w:r>
      <w:proofErr w:type="gramStart"/>
      <w:r w:rsidR="00F25E26" w:rsidRPr="002531C7">
        <w:rPr>
          <w:rFonts w:ascii="Times New Roman" w:eastAsia="標楷體" w:hint="eastAsia"/>
          <w:sz w:val="24"/>
          <w:szCs w:val="24"/>
          <w:lang w:eastAsia="zh-TW"/>
        </w:rPr>
        <w:t>留地認定</w:t>
      </w:r>
      <w:proofErr w:type="gramEnd"/>
      <w:r w:rsidR="00F25E26" w:rsidRPr="002531C7">
        <w:rPr>
          <w:rFonts w:ascii="Times New Roman" w:eastAsia="標楷體" w:hint="eastAsia"/>
          <w:sz w:val="24"/>
          <w:szCs w:val="24"/>
          <w:lang w:eastAsia="zh-TW"/>
        </w:rPr>
        <w:t>標準辦理。</w:t>
      </w:r>
    </w:p>
    <w:p w:rsidR="00F25E26" w:rsidRPr="002531C7" w:rsidRDefault="000F49CC" w:rsidP="000F49CC">
      <w:pPr>
        <w:ind w:leftChars="1050" w:left="2790" w:hangingChars="200" w:hanging="48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２、</w:t>
      </w:r>
      <w:r w:rsidR="00F25E26" w:rsidRPr="002531C7">
        <w:rPr>
          <w:rFonts w:ascii="Times New Roman" w:eastAsia="標楷體" w:hint="eastAsia"/>
          <w:sz w:val="24"/>
          <w:szCs w:val="24"/>
          <w:lang w:eastAsia="zh-TW"/>
        </w:rPr>
        <w:t>未產生經濟效益之公共設施保留地及具公用地役關係之既成道路；其認定</w:t>
      </w:r>
      <w:proofErr w:type="gramStart"/>
      <w:r w:rsidR="00F25E26" w:rsidRPr="002531C7">
        <w:rPr>
          <w:rFonts w:ascii="Times New Roman" w:eastAsia="標楷體" w:hint="eastAsia"/>
          <w:sz w:val="24"/>
          <w:szCs w:val="24"/>
          <w:lang w:eastAsia="zh-TW"/>
        </w:rPr>
        <w:t>準</w:t>
      </w:r>
      <w:proofErr w:type="gramEnd"/>
      <w:r w:rsidR="00F25E26" w:rsidRPr="002531C7">
        <w:rPr>
          <w:rFonts w:ascii="Times New Roman" w:eastAsia="標楷體" w:hint="eastAsia"/>
          <w:sz w:val="24"/>
          <w:szCs w:val="24"/>
          <w:lang w:eastAsia="zh-TW"/>
        </w:rPr>
        <w:t>用未產生經濟效益公共設施保留地及具公用地役關係既成道路認定標準辦理。</w:t>
      </w:r>
    </w:p>
    <w:p w:rsidR="00F25E26" w:rsidRPr="002531C7" w:rsidRDefault="000F49CC" w:rsidP="000F49CC">
      <w:pPr>
        <w:ind w:leftChars="1050" w:left="2790" w:hangingChars="200" w:hanging="48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３、</w:t>
      </w:r>
      <w:r w:rsidR="00F25E26" w:rsidRPr="002531C7">
        <w:rPr>
          <w:rFonts w:ascii="Times New Roman" w:eastAsia="標楷體" w:hint="eastAsia"/>
          <w:sz w:val="24"/>
          <w:szCs w:val="24"/>
          <w:lang w:eastAsia="zh-TW"/>
        </w:rPr>
        <w:t>未產生經濟效益之非都市土地之國土保安用地、生態保護用地、古蹟保</w:t>
      </w:r>
      <w:r w:rsidR="00F25E26" w:rsidRPr="002531C7">
        <w:rPr>
          <w:rFonts w:ascii="Times New Roman" w:eastAsia="標楷體" w:hAnsi="Times New Roman"/>
          <w:sz w:val="24"/>
          <w:szCs w:val="24"/>
          <w:lang w:eastAsia="zh-TW"/>
        </w:rPr>
        <w:t xml:space="preserve"> </w:t>
      </w:r>
      <w:r w:rsidR="00F25E26" w:rsidRPr="002531C7">
        <w:rPr>
          <w:rFonts w:ascii="Times New Roman" w:eastAsia="標楷體" w:hint="eastAsia"/>
          <w:sz w:val="24"/>
          <w:szCs w:val="24"/>
          <w:lang w:eastAsia="zh-TW"/>
        </w:rPr>
        <w:t>存用地、墳墓用地及水利用地；其認定</w:t>
      </w:r>
      <w:proofErr w:type="gramStart"/>
      <w:r w:rsidR="00F25E26" w:rsidRPr="002531C7">
        <w:rPr>
          <w:rFonts w:ascii="Times New Roman" w:eastAsia="標楷體" w:hint="eastAsia"/>
          <w:sz w:val="24"/>
          <w:szCs w:val="24"/>
          <w:lang w:eastAsia="zh-TW"/>
        </w:rPr>
        <w:t>準</w:t>
      </w:r>
      <w:proofErr w:type="gramEnd"/>
      <w:r w:rsidR="00F25E26" w:rsidRPr="002531C7">
        <w:rPr>
          <w:rFonts w:ascii="Times New Roman" w:eastAsia="標楷體" w:hint="eastAsia"/>
          <w:sz w:val="24"/>
          <w:szCs w:val="24"/>
          <w:lang w:eastAsia="zh-TW"/>
        </w:rPr>
        <w:t>用未產生經濟效益之非都市土地之國土保安用地及生態保護用地認定標準、未產生經濟效益之非都市土地之古蹟保存用地認定標準、未產生經濟效益之非都市土地墳墓用地認定標準、未產生經濟效益之非都市土地之水利用地認定標準辦理。</w:t>
      </w:r>
    </w:p>
    <w:p w:rsidR="00F25E26" w:rsidRPr="002531C7" w:rsidRDefault="000F49CC" w:rsidP="000F49CC">
      <w:pPr>
        <w:ind w:leftChars="1050" w:left="2790" w:hangingChars="200" w:hanging="48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４、</w:t>
      </w:r>
      <w:r w:rsidR="00F25E26" w:rsidRPr="002531C7">
        <w:rPr>
          <w:rFonts w:ascii="Times New Roman" w:eastAsia="標楷體" w:hint="eastAsia"/>
          <w:sz w:val="24"/>
          <w:szCs w:val="24"/>
          <w:lang w:eastAsia="zh-TW"/>
        </w:rPr>
        <w:t>祭祀公業解散後派下員由分割所得未產生經濟效益之土地；其認定</w:t>
      </w:r>
      <w:proofErr w:type="gramStart"/>
      <w:r w:rsidR="00F25E26" w:rsidRPr="002531C7">
        <w:rPr>
          <w:rFonts w:ascii="Times New Roman" w:eastAsia="標楷體" w:hint="eastAsia"/>
          <w:sz w:val="24"/>
          <w:szCs w:val="24"/>
          <w:lang w:eastAsia="zh-TW"/>
        </w:rPr>
        <w:t>準</w:t>
      </w:r>
      <w:proofErr w:type="gramEnd"/>
      <w:r w:rsidR="00F25E26" w:rsidRPr="002531C7">
        <w:rPr>
          <w:rFonts w:ascii="Times New Roman" w:eastAsia="標楷體" w:hint="eastAsia"/>
          <w:sz w:val="24"/>
          <w:szCs w:val="24"/>
          <w:lang w:eastAsia="zh-TW"/>
        </w:rPr>
        <w:t>用祭祀公業解散後派下員由分割所得未產生經濟效益土地認定標準辦理。</w:t>
      </w:r>
    </w:p>
    <w:p w:rsidR="00A36CBF" w:rsidRPr="002531C7" w:rsidRDefault="000F49CC" w:rsidP="000F49CC">
      <w:pPr>
        <w:ind w:leftChars="1050" w:left="2790" w:hangingChars="200" w:hanging="48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５、</w:t>
      </w:r>
      <w:r w:rsidR="00F25E26" w:rsidRPr="002531C7">
        <w:rPr>
          <w:rFonts w:ascii="Times New Roman" w:eastAsia="標楷體" w:hint="eastAsia"/>
          <w:sz w:val="24"/>
          <w:szCs w:val="24"/>
          <w:lang w:eastAsia="zh-TW"/>
        </w:rPr>
        <w:t>未產生經濟效益之嚴重地層下陷區之農牧用地、養殖用地；其認定</w:t>
      </w:r>
      <w:proofErr w:type="gramStart"/>
      <w:r w:rsidR="00F25E26" w:rsidRPr="002531C7">
        <w:rPr>
          <w:rFonts w:ascii="Times New Roman" w:eastAsia="標楷體" w:hint="eastAsia"/>
          <w:sz w:val="24"/>
          <w:szCs w:val="24"/>
          <w:lang w:eastAsia="zh-TW"/>
        </w:rPr>
        <w:t>準</w:t>
      </w:r>
      <w:proofErr w:type="gramEnd"/>
      <w:r w:rsidR="00F25E26" w:rsidRPr="002531C7">
        <w:rPr>
          <w:rFonts w:ascii="Times New Roman" w:eastAsia="標楷體" w:hint="eastAsia"/>
          <w:sz w:val="24"/>
          <w:szCs w:val="24"/>
          <w:lang w:eastAsia="zh-TW"/>
        </w:rPr>
        <w:t>用未產生經濟效益之嚴重地層下陷區之農牧用地及養殖用地認</w:t>
      </w:r>
      <w:r w:rsidR="00F25E26" w:rsidRPr="002531C7">
        <w:rPr>
          <w:rFonts w:ascii="Times New Roman" w:eastAsia="標楷體" w:hint="eastAsia"/>
          <w:sz w:val="24"/>
          <w:szCs w:val="24"/>
          <w:lang w:eastAsia="zh-TW"/>
        </w:rPr>
        <w:lastRenderedPageBreak/>
        <w:t>定標準辦</w:t>
      </w:r>
      <w:r w:rsidR="00A36CBF" w:rsidRPr="002531C7">
        <w:rPr>
          <w:rFonts w:ascii="Times New Roman" w:eastAsia="標楷體" w:hint="eastAsia"/>
          <w:sz w:val="24"/>
          <w:szCs w:val="24"/>
          <w:lang w:eastAsia="zh-TW"/>
        </w:rPr>
        <w:t>理。</w:t>
      </w:r>
    </w:p>
    <w:p w:rsidR="00A36CBF" w:rsidRPr="002531C7" w:rsidRDefault="000F49CC" w:rsidP="000F49CC">
      <w:pPr>
        <w:ind w:leftChars="1050" w:left="2790" w:hangingChars="200" w:hanging="48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６、</w:t>
      </w:r>
      <w:r w:rsidR="00A36CBF" w:rsidRPr="002531C7">
        <w:rPr>
          <w:rFonts w:ascii="Times New Roman" w:eastAsia="標楷體" w:hint="eastAsia"/>
          <w:sz w:val="24"/>
          <w:szCs w:val="24"/>
          <w:lang w:eastAsia="zh-TW"/>
        </w:rPr>
        <w:t>因天然災害致未產生經濟效益之農牧用地、養殖用地及林業用地；其認定</w:t>
      </w:r>
      <w:proofErr w:type="gramStart"/>
      <w:r w:rsidR="00A36CBF" w:rsidRPr="002531C7">
        <w:rPr>
          <w:rFonts w:ascii="Times New Roman" w:eastAsia="標楷體" w:hint="eastAsia"/>
          <w:sz w:val="24"/>
          <w:szCs w:val="24"/>
          <w:lang w:eastAsia="zh-TW"/>
        </w:rPr>
        <w:t>準用因</w:t>
      </w:r>
      <w:proofErr w:type="gramEnd"/>
      <w:r w:rsidR="00A36CBF" w:rsidRPr="002531C7">
        <w:rPr>
          <w:rFonts w:ascii="Times New Roman" w:eastAsia="標楷體" w:hint="eastAsia"/>
          <w:sz w:val="24"/>
          <w:szCs w:val="24"/>
          <w:lang w:eastAsia="zh-TW"/>
        </w:rPr>
        <w:t>天然災害致未產生經濟效益之農牧用地養殖用地及林業用地認</w:t>
      </w:r>
      <w:r w:rsidR="00A36CBF" w:rsidRPr="002531C7">
        <w:rPr>
          <w:rFonts w:ascii="Times New Roman" w:eastAsia="標楷體"/>
          <w:sz w:val="24"/>
          <w:szCs w:val="24"/>
          <w:lang w:eastAsia="zh-TW"/>
        </w:rPr>
        <w:t>定標準辦理。</w:t>
      </w:r>
    </w:p>
    <w:p w:rsidR="00A36CBF" w:rsidRPr="002531C7" w:rsidRDefault="000F49CC" w:rsidP="000F49CC">
      <w:pPr>
        <w:ind w:leftChars="1050" w:left="2790" w:hangingChars="200" w:hanging="48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７、</w:t>
      </w:r>
      <w:r w:rsidR="00A36CBF" w:rsidRPr="002531C7">
        <w:rPr>
          <w:rFonts w:ascii="Times New Roman" w:eastAsia="標楷體" w:hint="eastAsia"/>
          <w:sz w:val="24"/>
          <w:szCs w:val="24"/>
          <w:lang w:eastAsia="zh-TW"/>
        </w:rPr>
        <w:t>依法公告為污染整治場址。但土地所有人為污染行為人，不在此限。</w:t>
      </w:r>
      <w:r w:rsidR="00A36CBF" w:rsidRPr="002531C7">
        <w:rPr>
          <w:rFonts w:ascii="Times New Roman" w:eastAsia="標楷體" w:hAnsi="Times New Roman"/>
          <w:sz w:val="24"/>
          <w:szCs w:val="24"/>
          <w:lang w:eastAsia="zh-TW"/>
        </w:rPr>
        <w:t>(</w:t>
      </w:r>
      <w:r w:rsidR="00A36CBF" w:rsidRPr="002531C7">
        <w:rPr>
          <w:rFonts w:ascii="Times New Roman" w:eastAsia="標楷體" w:hint="eastAsia"/>
          <w:sz w:val="24"/>
          <w:szCs w:val="24"/>
          <w:lang w:eastAsia="zh-TW"/>
        </w:rPr>
        <w:t>四</w:t>
      </w:r>
      <w:r w:rsidR="00A36CBF" w:rsidRPr="002531C7">
        <w:rPr>
          <w:rFonts w:ascii="Times New Roman" w:eastAsia="標楷體" w:hAnsi="Times New Roman"/>
          <w:sz w:val="24"/>
          <w:szCs w:val="24"/>
          <w:lang w:eastAsia="zh-TW"/>
        </w:rPr>
        <w:t>)</w:t>
      </w:r>
      <w:r w:rsidR="00A36CBF" w:rsidRPr="002531C7">
        <w:rPr>
          <w:rFonts w:ascii="Times New Roman" w:eastAsia="標楷體" w:hint="eastAsia"/>
          <w:sz w:val="24"/>
          <w:szCs w:val="24"/>
          <w:lang w:eastAsia="zh-TW"/>
        </w:rPr>
        <w:t>前一學期學業成績平均低於</w:t>
      </w:r>
      <w:r w:rsidR="00A36CBF" w:rsidRPr="002531C7">
        <w:rPr>
          <w:rFonts w:ascii="Times New Roman" w:eastAsia="標楷體" w:hAnsi="Times New Roman"/>
          <w:sz w:val="24"/>
          <w:szCs w:val="24"/>
          <w:lang w:eastAsia="zh-TW"/>
        </w:rPr>
        <w:t>60</w:t>
      </w:r>
      <w:r w:rsidR="00A36CBF" w:rsidRPr="002531C7">
        <w:rPr>
          <w:rFonts w:ascii="Times New Roman" w:eastAsia="標楷體" w:hint="eastAsia"/>
          <w:sz w:val="24"/>
          <w:szCs w:val="24"/>
          <w:lang w:eastAsia="zh-TW"/>
        </w:rPr>
        <w:t>分。</w:t>
      </w:r>
      <w:proofErr w:type="gramStart"/>
      <w:r w:rsidR="00A36CBF" w:rsidRPr="002531C7">
        <w:rPr>
          <w:rFonts w:ascii="Times New Roman" w:eastAsia="標楷體" w:hint="eastAsia"/>
          <w:sz w:val="24"/>
          <w:szCs w:val="24"/>
          <w:lang w:eastAsia="zh-TW"/>
        </w:rPr>
        <w:t>（</w:t>
      </w:r>
      <w:proofErr w:type="gramEnd"/>
      <w:r w:rsidR="00A36CBF" w:rsidRPr="002531C7">
        <w:rPr>
          <w:rFonts w:ascii="Times New Roman" w:eastAsia="標楷體" w:hint="eastAsia"/>
          <w:sz w:val="24"/>
          <w:szCs w:val="24"/>
          <w:lang w:eastAsia="zh-TW"/>
        </w:rPr>
        <w:t>新生及轉學生除外，另論文撰寫階段學生如因前一學期未修習課程致無學業成績可</w:t>
      </w:r>
      <w:proofErr w:type="gramStart"/>
      <w:r w:rsidR="00A36CBF" w:rsidRPr="002531C7">
        <w:rPr>
          <w:rFonts w:ascii="Times New Roman" w:eastAsia="標楷體" w:hint="eastAsia"/>
          <w:sz w:val="24"/>
          <w:szCs w:val="24"/>
          <w:lang w:eastAsia="zh-TW"/>
        </w:rPr>
        <w:t>採</w:t>
      </w:r>
      <w:proofErr w:type="gramEnd"/>
      <w:r w:rsidR="00A36CBF" w:rsidRPr="002531C7">
        <w:rPr>
          <w:rFonts w:ascii="Times New Roman" w:eastAsia="標楷體" w:hint="eastAsia"/>
          <w:sz w:val="24"/>
          <w:szCs w:val="24"/>
          <w:lang w:eastAsia="zh-TW"/>
        </w:rPr>
        <w:t>計，得以最近一學期學業成績計算。）</w:t>
      </w:r>
    </w:p>
    <w:p w:rsidR="00A36CBF" w:rsidRPr="002531C7" w:rsidRDefault="00A36CBF"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int="eastAsia"/>
          <w:sz w:val="24"/>
          <w:szCs w:val="24"/>
          <w:lang w:eastAsia="zh-TW"/>
        </w:rPr>
        <w:t>二、前開家庭經濟條件之應計列人口：</w:t>
      </w:r>
    </w:p>
    <w:p w:rsidR="00A36CBF"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（一）</w:t>
      </w:r>
      <w:r w:rsidR="00A36CBF" w:rsidRPr="002531C7">
        <w:rPr>
          <w:rFonts w:ascii="Times New Roman" w:eastAsia="標楷體" w:hint="eastAsia"/>
          <w:sz w:val="24"/>
          <w:szCs w:val="24"/>
          <w:lang w:eastAsia="zh-TW"/>
        </w:rPr>
        <w:t>學生本人、學生父母或法定監護人；學生已婚者，加計其配偶。</w:t>
      </w:r>
    </w:p>
    <w:p w:rsidR="00A36CBF"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（二）</w:t>
      </w:r>
      <w:r w:rsidR="00A36CBF" w:rsidRPr="002531C7">
        <w:rPr>
          <w:rFonts w:ascii="Times New Roman" w:eastAsia="標楷體" w:hint="eastAsia"/>
          <w:sz w:val="24"/>
          <w:szCs w:val="24"/>
          <w:lang w:eastAsia="zh-TW"/>
        </w:rPr>
        <w:t>若學生有特殊困難者，如父母離異、父</w:t>
      </w:r>
      <w:proofErr w:type="gramStart"/>
      <w:r w:rsidR="00A36CBF" w:rsidRPr="002531C7">
        <w:rPr>
          <w:rFonts w:ascii="Times New Roman" w:eastAsia="標楷體" w:hint="eastAsia"/>
          <w:sz w:val="24"/>
          <w:szCs w:val="24"/>
          <w:lang w:eastAsia="zh-TW"/>
        </w:rPr>
        <w:t>或母失聯</w:t>
      </w:r>
      <w:proofErr w:type="gramEnd"/>
      <w:r w:rsidR="00A36CBF" w:rsidRPr="002531C7">
        <w:rPr>
          <w:rFonts w:ascii="Times New Roman" w:eastAsia="標楷體" w:hint="eastAsia"/>
          <w:sz w:val="24"/>
          <w:szCs w:val="24"/>
          <w:lang w:eastAsia="zh-TW"/>
        </w:rPr>
        <w:t>、家暴困境或服刑等情事者，學校得自行考量酌予放寬家庭經濟條件計列範圍。</w:t>
      </w:r>
    </w:p>
    <w:p w:rsidR="00A36CBF" w:rsidRPr="002531C7" w:rsidRDefault="00A36CBF"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int="eastAsia"/>
          <w:sz w:val="24"/>
          <w:szCs w:val="24"/>
          <w:lang w:eastAsia="zh-TW"/>
        </w:rPr>
        <w:t>三、本項補助範圍包含學費、雜費、學分費、學分學雜費、學雜費基數，但不包含延長修業年限、重修及補修等就學費用。</w:t>
      </w:r>
    </w:p>
    <w:p w:rsidR="00A36CBF" w:rsidRPr="002531C7" w:rsidRDefault="00A36CBF"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int="eastAsia"/>
          <w:sz w:val="24"/>
          <w:szCs w:val="24"/>
          <w:lang w:eastAsia="zh-TW"/>
        </w:rPr>
        <w:t>四、學生轉學、休學、退學、遭開除學籍之助學金之核發方式：</w:t>
      </w:r>
    </w:p>
    <w:p w:rsidR="00A36CBF"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（一）</w:t>
      </w:r>
      <w:r w:rsidR="00A36CBF" w:rsidRPr="002531C7">
        <w:rPr>
          <w:rFonts w:ascii="Times New Roman" w:eastAsia="標楷體" w:hint="eastAsia"/>
          <w:sz w:val="24"/>
          <w:szCs w:val="24"/>
          <w:lang w:eastAsia="zh-TW"/>
        </w:rPr>
        <w:t>學生未完成上學期學業</w:t>
      </w:r>
      <w:r w:rsidR="00FF11CA" w:rsidRPr="002531C7">
        <w:rPr>
          <w:rFonts w:ascii="Times New Roman" w:eastAsia="標楷體" w:hint="eastAsia"/>
          <w:sz w:val="24"/>
          <w:szCs w:val="24"/>
          <w:lang w:eastAsia="zh-TW"/>
        </w:rPr>
        <w:t>（如休學、退學或遭開除學籍）</w:t>
      </w:r>
      <w:r w:rsidR="00A36CBF" w:rsidRPr="002531C7">
        <w:rPr>
          <w:rFonts w:ascii="Times New Roman" w:eastAsia="標楷體" w:hint="eastAsia"/>
          <w:sz w:val="24"/>
          <w:szCs w:val="24"/>
          <w:lang w:eastAsia="zh-TW"/>
        </w:rPr>
        <w:t>者，不予核發；學</w:t>
      </w:r>
      <w:r w:rsidR="00FF11CA" w:rsidRPr="002531C7">
        <w:rPr>
          <w:rFonts w:ascii="Times New Roman" w:eastAsia="標楷體" w:hint="eastAsia"/>
          <w:sz w:val="24"/>
          <w:szCs w:val="24"/>
          <w:lang w:eastAsia="zh-TW"/>
        </w:rPr>
        <w:t>生未完成下學期學業（如休學、退學或遭開除學籍）</w:t>
      </w:r>
      <w:r w:rsidR="00A36CBF" w:rsidRPr="002531C7">
        <w:rPr>
          <w:rFonts w:ascii="Times New Roman" w:eastAsia="標楷體" w:hint="eastAsia"/>
          <w:sz w:val="24"/>
          <w:szCs w:val="24"/>
          <w:lang w:eastAsia="zh-TW"/>
        </w:rPr>
        <w:t>者，已核發之助學金不予追繳，但復學或再行入學時，該學年度已核發的助學金，不再重複核給。</w:t>
      </w:r>
    </w:p>
    <w:p w:rsidR="00FF11CA"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（二）</w:t>
      </w:r>
      <w:r w:rsidR="00A36CBF" w:rsidRPr="002531C7">
        <w:rPr>
          <w:rFonts w:ascii="Times New Roman" w:eastAsia="標楷體" w:hAnsi="Times New Roman" w:hint="eastAsia"/>
          <w:sz w:val="24"/>
          <w:szCs w:val="24"/>
          <w:lang w:eastAsia="zh-TW"/>
        </w:rPr>
        <w:t>學生完成上學期學業後轉入新學校就學者，由轉入學校核發。</w:t>
      </w:r>
    </w:p>
    <w:p w:rsidR="00A36CBF"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（三）</w:t>
      </w:r>
      <w:r w:rsidR="00A36CBF" w:rsidRPr="002531C7">
        <w:rPr>
          <w:rFonts w:ascii="Times New Roman" w:eastAsia="標楷體" w:hAnsi="Times New Roman" w:hint="eastAsia"/>
          <w:sz w:val="24"/>
          <w:szCs w:val="24"/>
          <w:lang w:eastAsia="zh-TW"/>
        </w:rPr>
        <w:t>學生完成上學期學業後下學期不再就學者，核發</w:t>
      </w:r>
      <w:r w:rsidR="00FF11CA" w:rsidRPr="002531C7">
        <w:rPr>
          <w:rFonts w:ascii="Times New Roman" w:eastAsia="標楷體" w:hAnsi="Times New Roman"/>
          <w:sz w:val="24"/>
          <w:szCs w:val="24"/>
          <w:lang w:eastAsia="zh-TW"/>
        </w:rPr>
        <w:t>1/</w:t>
      </w:r>
      <w:r w:rsidR="00FF11CA" w:rsidRPr="002531C7">
        <w:rPr>
          <w:rFonts w:ascii="Times New Roman" w:eastAsia="標楷體" w:hAnsi="Times New Roman" w:hint="eastAsia"/>
          <w:sz w:val="24"/>
          <w:szCs w:val="24"/>
          <w:lang w:eastAsia="zh-TW"/>
        </w:rPr>
        <w:t>2</w:t>
      </w:r>
      <w:r w:rsidR="00A36CBF" w:rsidRPr="002531C7">
        <w:rPr>
          <w:rFonts w:ascii="Times New Roman" w:eastAsia="標楷體" w:hAnsi="Times New Roman" w:hint="eastAsia"/>
          <w:sz w:val="24"/>
          <w:szCs w:val="24"/>
          <w:lang w:eastAsia="zh-TW"/>
        </w:rPr>
        <w:t>補助金額。</w:t>
      </w:r>
    </w:p>
    <w:p w:rsidR="00A36CBF" w:rsidRPr="002531C7" w:rsidRDefault="00A36CBF"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五、該學年度實際繳納的學費、雜費、學分費、學分學雜費、學雜費基數如低於本計畫補助標準，僅得補助該學年度實際繳納數額。</w:t>
      </w:r>
    </w:p>
    <w:p w:rsidR="00A36CBF" w:rsidRPr="002531C7" w:rsidRDefault="00A36CBF"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六、同一教育階段所就讀之相當年級已領有助學金者，除就讀學士</w:t>
      </w:r>
      <w:proofErr w:type="gramStart"/>
      <w:r w:rsidRPr="002531C7">
        <w:rPr>
          <w:rFonts w:ascii="Times New Roman" w:eastAsia="標楷體" w:hAnsi="Times New Roman" w:hint="eastAsia"/>
          <w:sz w:val="24"/>
          <w:szCs w:val="24"/>
          <w:lang w:eastAsia="zh-TW"/>
        </w:rPr>
        <w:t>後學系者外</w:t>
      </w:r>
      <w:proofErr w:type="gramEnd"/>
      <w:r w:rsidRPr="002531C7">
        <w:rPr>
          <w:rFonts w:ascii="Times New Roman" w:eastAsia="標楷體" w:hAnsi="Times New Roman" w:hint="eastAsia"/>
          <w:sz w:val="24"/>
          <w:szCs w:val="24"/>
          <w:lang w:eastAsia="zh-TW"/>
        </w:rPr>
        <w:t>，不得重複申領。</w:t>
      </w:r>
    </w:p>
    <w:p w:rsidR="00F25E26" w:rsidRPr="002531C7" w:rsidRDefault="00A36CBF"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七、已申請本部各類學雜費減免及政府其他助學措施（人事行政總處公教人員子女教育補助費、法務部被害人子女就學補助、法務部受刑人子女就學補助、臺北市失業勞工子女就學費用補助、新北市失業勞工子女就學費用補助、勞動部失業勞工子女就學補助、衛生福利部社會及家庭署單親培力計畫學費、學雜費及學分費補助、行政院農業委員會農漁民子女就學獎助學金、行政院國軍退除役官兵輔導委員會榮民子女就學補助等）者，不得再申請本計畫的助學金。</w:t>
      </w:r>
    </w:p>
    <w:p w:rsidR="00FF11CA" w:rsidRPr="002531C7" w:rsidRDefault="00FF11CA"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第</w:t>
      </w:r>
      <w:r w:rsidRPr="002531C7">
        <w:rPr>
          <w:rFonts w:ascii="Times New Roman" w:eastAsia="標楷體" w:hAnsi="Times New Roman"/>
          <w:sz w:val="24"/>
          <w:szCs w:val="24"/>
          <w:lang w:eastAsia="zh-TW"/>
        </w:rPr>
        <w:t xml:space="preserve"> 3 </w:t>
      </w:r>
      <w:r w:rsidRPr="002531C7">
        <w:rPr>
          <w:rFonts w:ascii="Times New Roman" w:eastAsia="標楷體" w:hAnsi="Times New Roman"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Ansi="Times New Roman" w:hint="eastAsia"/>
          <w:sz w:val="24"/>
          <w:szCs w:val="24"/>
          <w:lang w:eastAsia="zh-TW"/>
        </w:rPr>
        <w:t xml:space="preserve">　經費來源：</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一、由本校每學年</w:t>
      </w:r>
      <w:proofErr w:type="gramStart"/>
      <w:r w:rsidRPr="002531C7">
        <w:rPr>
          <w:rFonts w:ascii="Times New Roman" w:eastAsia="標楷體" w:hAnsi="Times New Roman" w:hint="eastAsia"/>
          <w:sz w:val="24"/>
          <w:szCs w:val="24"/>
          <w:lang w:eastAsia="zh-TW"/>
        </w:rPr>
        <w:t>提撥</w:t>
      </w:r>
      <w:proofErr w:type="gramEnd"/>
      <w:r w:rsidRPr="002531C7">
        <w:rPr>
          <w:rFonts w:ascii="Times New Roman" w:eastAsia="標楷體" w:hAnsi="Times New Roman" w:hint="eastAsia"/>
          <w:sz w:val="24"/>
          <w:szCs w:val="24"/>
          <w:lang w:eastAsia="zh-TW"/>
        </w:rPr>
        <w:t>學雜費</w:t>
      </w:r>
      <w:r w:rsidRPr="002531C7">
        <w:rPr>
          <w:rFonts w:ascii="Times New Roman" w:eastAsia="標楷體" w:hAnsi="Times New Roman"/>
          <w:sz w:val="24"/>
          <w:szCs w:val="24"/>
          <w:lang w:eastAsia="zh-TW"/>
        </w:rPr>
        <w:t>3%</w:t>
      </w:r>
      <w:r w:rsidRPr="002531C7">
        <w:rPr>
          <w:rFonts w:ascii="Times New Roman" w:eastAsia="標楷體" w:hAnsi="Times New Roman" w:hint="eastAsia"/>
          <w:sz w:val="24"/>
          <w:szCs w:val="24"/>
          <w:lang w:eastAsia="zh-TW"/>
        </w:rPr>
        <w:t>以上編列學生就學獎補助款預算「弱勢學生助學金」項下支應。</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二、教育部編列預算補助部分經費。</w:t>
      </w:r>
    </w:p>
    <w:p w:rsidR="00FF11CA" w:rsidRPr="002531C7" w:rsidRDefault="00FF11CA"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第</w:t>
      </w:r>
      <w:r w:rsidRPr="002531C7">
        <w:rPr>
          <w:rFonts w:ascii="Times New Roman" w:eastAsia="標楷體" w:hAnsi="Times New Roman"/>
          <w:sz w:val="24"/>
          <w:szCs w:val="24"/>
          <w:lang w:eastAsia="zh-TW"/>
        </w:rPr>
        <w:t xml:space="preserve"> 4 </w:t>
      </w:r>
      <w:r w:rsidRPr="002531C7">
        <w:rPr>
          <w:rFonts w:ascii="Times New Roman" w:eastAsia="標楷體" w:hAnsi="Times New Roman"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Ansi="Times New Roman" w:hint="eastAsia"/>
          <w:sz w:val="24"/>
          <w:szCs w:val="24"/>
          <w:lang w:eastAsia="zh-TW"/>
        </w:rPr>
        <w:t xml:space="preserve">　助學金補助金額：</w:t>
      </w:r>
    </w:p>
    <w:tbl>
      <w:tblPr>
        <w:tblStyle w:val="TableNormal"/>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617"/>
        <w:gridCol w:w="1116"/>
        <w:gridCol w:w="1260"/>
        <w:gridCol w:w="1095"/>
        <w:gridCol w:w="1066"/>
      </w:tblGrid>
      <w:tr w:rsidR="00FF11CA" w:rsidRPr="002531C7" w:rsidTr="000F49CC">
        <w:trPr>
          <w:trHeight w:hRule="exact" w:val="410"/>
        </w:trPr>
        <w:tc>
          <w:tcPr>
            <w:tcW w:w="3697" w:type="dxa"/>
            <w:gridSpan w:val="2"/>
            <w:vAlign w:val="center"/>
          </w:tcPr>
          <w:p w:rsidR="00FF11CA" w:rsidRPr="002531C7" w:rsidRDefault="00FF11CA" w:rsidP="000F49CC">
            <w:pPr>
              <w:pStyle w:val="TableParagraph"/>
              <w:spacing w:before="5"/>
              <w:jc w:val="center"/>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申請資格</w:t>
            </w:r>
            <w:r w:rsidRPr="002531C7">
              <w:rPr>
                <w:rFonts w:ascii="Times New Roman" w:eastAsia="標楷體" w:hAnsi="Times New Roman"/>
                <w:sz w:val="24"/>
                <w:szCs w:val="24"/>
                <w:lang w:eastAsia="zh-TW"/>
              </w:rPr>
              <w:t>/</w:t>
            </w:r>
            <w:r w:rsidRPr="002531C7">
              <w:rPr>
                <w:rFonts w:ascii="Times New Roman" w:eastAsia="標楷體" w:hAnsi="Times New Roman" w:hint="eastAsia"/>
                <w:sz w:val="24"/>
                <w:szCs w:val="24"/>
                <w:lang w:eastAsia="zh-TW"/>
              </w:rPr>
              <w:t>家庭年所得級距標準</w:t>
            </w:r>
          </w:p>
        </w:tc>
        <w:tc>
          <w:tcPr>
            <w:tcW w:w="4537" w:type="dxa"/>
            <w:gridSpan w:val="4"/>
            <w:vAlign w:val="center"/>
          </w:tcPr>
          <w:p w:rsidR="00FF11CA" w:rsidRPr="002531C7" w:rsidRDefault="00FF11CA" w:rsidP="000F49CC">
            <w:pPr>
              <w:pStyle w:val="TableParagraph"/>
              <w:spacing w:before="5"/>
              <w:jc w:val="center"/>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教育部及本校分攤補助金額（元）</w:t>
            </w:r>
          </w:p>
        </w:tc>
      </w:tr>
      <w:tr w:rsidR="00FF11CA" w:rsidRPr="002531C7" w:rsidTr="000F49CC">
        <w:trPr>
          <w:trHeight w:hRule="exact" w:val="410"/>
        </w:trPr>
        <w:tc>
          <w:tcPr>
            <w:tcW w:w="1080"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第一級</w:t>
            </w:r>
          </w:p>
        </w:tc>
        <w:tc>
          <w:tcPr>
            <w:tcW w:w="2617" w:type="dxa"/>
            <w:vMerge w:val="restart"/>
            <w:vAlign w:val="center"/>
          </w:tcPr>
          <w:p w:rsidR="00FF11CA" w:rsidRPr="002531C7" w:rsidRDefault="000F49CC" w:rsidP="000F49CC">
            <w:pPr>
              <w:pStyle w:val="TableParagraph"/>
              <w:jc w:val="center"/>
              <w:rPr>
                <w:rFonts w:ascii="Times New Roman" w:eastAsia="標楷體" w:hAnsi="Times New Roman"/>
                <w:sz w:val="24"/>
                <w:szCs w:val="24"/>
              </w:rPr>
            </w:pPr>
            <w:r>
              <w:rPr>
                <w:rFonts w:ascii="Times New Roman" w:eastAsia="標楷體" w:hAnsi="Times New Roman"/>
                <w:sz w:val="24"/>
                <w:szCs w:val="24"/>
              </w:rPr>
              <w:t>30</w:t>
            </w:r>
            <w:r w:rsidR="00FF11CA" w:rsidRPr="002531C7">
              <w:rPr>
                <w:rFonts w:ascii="Times New Roman" w:eastAsia="標楷體" w:hAnsi="Times New Roman" w:hint="eastAsia"/>
                <w:sz w:val="24"/>
                <w:szCs w:val="24"/>
              </w:rPr>
              <w:t>萬元以下</w:t>
            </w:r>
          </w:p>
        </w:tc>
        <w:tc>
          <w:tcPr>
            <w:tcW w:w="1116" w:type="dxa"/>
            <w:vAlign w:val="center"/>
          </w:tcPr>
          <w:p w:rsidR="00FF11CA" w:rsidRPr="002531C7" w:rsidRDefault="00FF11CA" w:rsidP="000F49CC">
            <w:pPr>
              <w:pStyle w:val="TableParagraph"/>
              <w:spacing w:before="49"/>
              <w:ind w:left="173" w:right="173"/>
              <w:jc w:val="center"/>
              <w:rPr>
                <w:rFonts w:ascii="Times New Roman" w:eastAsia="標楷體" w:hAnsi="Times New Roman"/>
                <w:sz w:val="24"/>
                <w:szCs w:val="24"/>
              </w:rPr>
            </w:pPr>
            <w:proofErr w:type="spellStart"/>
            <w:r w:rsidRPr="002531C7">
              <w:rPr>
                <w:rFonts w:ascii="Times New Roman" w:eastAsia="標楷體" w:hAnsi="Times New Roman" w:hint="eastAsia"/>
                <w:sz w:val="24"/>
                <w:szCs w:val="24"/>
              </w:rPr>
              <w:t>教育部</w:t>
            </w:r>
            <w:proofErr w:type="spellEnd"/>
          </w:p>
        </w:tc>
        <w:tc>
          <w:tcPr>
            <w:tcW w:w="1260" w:type="dxa"/>
            <w:vAlign w:val="center"/>
          </w:tcPr>
          <w:p w:rsidR="00FF11CA" w:rsidRPr="002531C7" w:rsidRDefault="00FF11CA" w:rsidP="000F49CC">
            <w:pPr>
              <w:pStyle w:val="TableParagraph"/>
              <w:spacing w:before="76"/>
              <w:ind w:left="240" w:right="240"/>
              <w:jc w:val="center"/>
              <w:rPr>
                <w:rFonts w:ascii="Times New Roman" w:eastAsia="標楷體" w:hAnsi="Times New Roman"/>
                <w:sz w:val="24"/>
                <w:szCs w:val="24"/>
              </w:rPr>
            </w:pPr>
            <w:r w:rsidRPr="002531C7">
              <w:rPr>
                <w:rFonts w:ascii="Times New Roman" w:eastAsia="標楷體" w:hAnsi="Times New Roman"/>
                <w:sz w:val="24"/>
                <w:szCs w:val="24"/>
              </w:rPr>
              <w:t>21,000</w:t>
            </w:r>
          </w:p>
        </w:tc>
        <w:tc>
          <w:tcPr>
            <w:tcW w:w="1095"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合計</w:t>
            </w:r>
          </w:p>
        </w:tc>
        <w:tc>
          <w:tcPr>
            <w:tcW w:w="1066"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sz w:val="24"/>
                <w:szCs w:val="24"/>
              </w:rPr>
              <w:t>35,000</w:t>
            </w:r>
          </w:p>
        </w:tc>
      </w:tr>
      <w:tr w:rsidR="00FF11CA" w:rsidRPr="002531C7" w:rsidTr="000F49CC">
        <w:trPr>
          <w:trHeight w:hRule="exact" w:val="411"/>
        </w:trPr>
        <w:tc>
          <w:tcPr>
            <w:tcW w:w="1080" w:type="dxa"/>
            <w:vMerge/>
            <w:vAlign w:val="center"/>
          </w:tcPr>
          <w:p w:rsidR="00FF11CA" w:rsidRPr="002531C7" w:rsidRDefault="00FF11CA" w:rsidP="000F49CC">
            <w:pPr>
              <w:jc w:val="center"/>
              <w:rPr>
                <w:rFonts w:ascii="Times New Roman" w:eastAsia="標楷體" w:hAnsi="Times New Roman"/>
                <w:sz w:val="24"/>
                <w:szCs w:val="24"/>
              </w:rPr>
            </w:pPr>
          </w:p>
        </w:tc>
        <w:tc>
          <w:tcPr>
            <w:tcW w:w="2617" w:type="dxa"/>
            <w:vMerge/>
            <w:vAlign w:val="center"/>
          </w:tcPr>
          <w:p w:rsidR="00FF11CA" w:rsidRPr="002531C7" w:rsidRDefault="00FF11CA" w:rsidP="000F49CC">
            <w:pPr>
              <w:jc w:val="center"/>
              <w:rPr>
                <w:rFonts w:ascii="Times New Roman" w:eastAsia="標楷體" w:hAnsi="Times New Roman"/>
                <w:sz w:val="24"/>
                <w:szCs w:val="24"/>
              </w:rPr>
            </w:pPr>
          </w:p>
        </w:tc>
        <w:tc>
          <w:tcPr>
            <w:tcW w:w="1116" w:type="dxa"/>
            <w:vAlign w:val="center"/>
          </w:tcPr>
          <w:p w:rsidR="00FF11CA" w:rsidRPr="002531C7" w:rsidRDefault="00FF11CA" w:rsidP="000F49CC">
            <w:pPr>
              <w:pStyle w:val="TableParagraph"/>
              <w:spacing w:before="47"/>
              <w:ind w:left="172" w:right="173"/>
              <w:jc w:val="center"/>
              <w:rPr>
                <w:rFonts w:ascii="Times New Roman" w:eastAsia="標楷體" w:hAnsi="Times New Roman"/>
                <w:sz w:val="24"/>
                <w:szCs w:val="24"/>
              </w:rPr>
            </w:pPr>
            <w:proofErr w:type="spellStart"/>
            <w:r w:rsidRPr="002531C7">
              <w:rPr>
                <w:rFonts w:ascii="Times New Roman" w:eastAsia="標楷體" w:hAnsi="Times New Roman" w:hint="eastAsia"/>
                <w:sz w:val="24"/>
                <w:szCs w:val="24"/>
              </w:rPr>
              <w:t>本校</w:t>
            </w:r>
            <w:proofErr w:type="spellEnd"/>
          </w:p>
        </w:tc>
        <w:tc>
          <w:tcPr>
            <w:tcW w:w="1260" w:type="dxa"/>
            <w:vAlign w:val="center"/>
          </w:tcPr>
          <w:p w:rsidR="00FF11CA" w:rsidRPr="002531C7" w:rsidRDefault="00FF11CA" w:rsidP="000F49CC">
            <w:pPr>
              <w:pStyle w:val="TableParagraph"/>
              <w:spacing w:before="74"/>
              <w:ind w:left="240" w:right="241"/>
              <w:jc w:val="center"/>
              <w:rPr>
                <w:rFonts w:ascii="Times New Roman" w:eastAsia="標楷體" w:hAnsi="Times New Roman"/>
                <w:sz w:val="24"/>
                <w:szCs w:val="24"/>
              </w:rPr>
            </w:pPr>
            <w:r w:rsidRPr="002531C7">
              <w:rPr>
                <w:rFonts w:ascii="Times New Roman" w:eastAsia="標楷體" w:hAnsi="Times New Roman"/>
                <w:sz w:val="24"/>
                <w:szCs w:val="24"/>
              </w:rPr>
              <w:t>14,000</w:t>
            </w:r>
          </w:p>
        </w:tc>
        <w:tc>
          <w:tcPr>
            <w:tcW w:w="1095" w:type="dxa"/>
            <w:vMerge/>
            <w:vAlign w:val="center"/>
          </w:tcPr>
          <w:p w:rsidR="00FF11CA" w:rsidRPr="002531C7" w:rsidRDefault="00FF11CA" w:rsidP="000F49CC">
            <w:pPr>
              <w:jc w:val="center"/>
              <w:rPr>
                <w:rFonts w:ascii="Times New Roman" w:eastAsia="標楷體" w:hAnsi="Times New Roman"/>
                <w:sz w:val="24"/>
                <w:szCs w:val="24"/>
              </w:rPr>
            </w:pPr>
          </w:p>
        </w:tc>
        <w:tc>
          <w:tcPr>
            <w:tcW w:w="1066" w:type="dxa"/>
            <w:vMerge/>
            <w:vAlign w:val="center"/>
          </w:tcPr>
          <w:p w:rsidR="00FF11CA" w:rsidRPr="002531C7" w:rsidRDefault="00FF11CA" w:rsidP="000F49CC">
            <w:pPr>
              <w:jc w:val="center"/>
              <w:rPr>
                <w:rFonts w:ascii="Times New Roman" w:eastAsia="標楷體" w:hAnsi="Times New Roman"/>
                <w:sz w:val="24"/>
                <w:szCs w:val="24"/>
              </w:rPr>
            </w:pPr>
          </w:p>
        </w:tc>
      </w:tr>
      <w:tr w:rsidR="00FF11CA" w:rsidRPr="002531C7" w:rsidTr="000F49CC">
        <w:trPr>
          <w:trHeight w:hRule="exact" w:val="410"/>
        </w:trPr>
        <w:tc>
          <w:tcPr>
            <w:tcW w:w="1080"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lastRenderedPageBreak/>
              <w:t>第二級</w:t>
            </w:r>
          </w:p>
        </w:tc>
        <w:tc>
          <w:tcPr>
            <w:tcW w:w="2617"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超過</w:t>
            </w:r>
            <w:r w:rsidR="000F49CC">
              <w:rPr>
                <w:rFonts w:ascii="Times New Roman" w:eastAsia="標楷體" w:hAnsi="Times New Roman"/>
                <w:sz w:val="24"/>
                <w:szCs w:val="24"/>
              </w:rPr>
              <w:t>30</w:t>
            </w:r>
            <w:r w:rsidRPr="002531C7">
              <w:rPr>
                <w:rFonts w:ascii="Times New Roman" w:eastAsia="標楷體" w:hAnsi="Times New Roman" w:hint="eastAsia"/>
                <w:sz w:val="24"/>
                <w:szCs w:val="24"/>
              </w:rPr>
              <w:t>萬</w:t>
            </w:r>
            <w:r w:rsidR="000F49CC">
              <w:rPr>
                <w:rFonts w:ascii="Times New Roman" w:eastAsia="標楷體" w:hAnsi="Times New Roman"/>
                <w:sz w:val="24"/>
                <w:szCs w:val="24"/>
              </w:rPr>
              <w:t>~40</w:t>
            </w:r>
            <w:r w:rsidRPr="002531C7">
              <w:rPr>
                <w:rFonts w:ascii="Times New Roman" w:eastAsia="標楷體" w:hAnsi="Times New Roman" w:hint="eastAsia"/>
                <w:sz w:val="24"/>
                <w:szCs w:val="24"/>
              </w:rPr>
              <w:t>萬以下</w:t>
            </w:r>
          </w:p>
        </w:tc>
        <w:tc>
          <w:tcPr>
            <w:tcW w:w="1116" w:type="dxa"/>
            <w:vAlign w:val="center"/>
          </w:tcPr>
          <w:p w:rsidR="00FF11CA" w:rsidRPr="002531C7" w:rsidRDefault="00FF11CA" w:rsidP="000F49CC">
            <w:pPr>
              <w:pStyle w:val="TableParagraph"/>
              <w:spacing w:before="47"/>
              <w:ind w:left="173" w:right="173"/>
              <w:jc w:val="center"/>
              <w:rPr>
                <w:rFonts w:ascii="Times New Roman" w:eastAsia="標楷體" w:hAnsi="Times New Roman"/>
                <w:sz w:val="24"/>
                <w:szCs w:val="24"/>
              </w:rPr>
            </w:pPr>
            <w:r w:rsidRPr="002531C7">
              <w:rPr>
                <w:rFonts w:ascii="Times New Roman" w:eastAsia="標楷體" w:hAnsi="Times New Roman" w:hint="eastAsia"/>
                <w:sz w:val="24"/>
                <w:szCs w:val="24"/>
              </w:rPr>
              <w:t>教育部</w:t>
            </w:r>
          </w:p>
        </w:tc>
        <w:tc>
          <w:tcPr>
            <w:tcW w:w="1260" w:type="dxa"/>
            <w:vAlign w:val="center"/>
          </w:tcPr>
          <w:p w:rsidR="00FF11CA" w:rsidRPr="002531C7" w:rsidRDefault="00FF11CA" w:rsidP="000F49CC">
            <w:pPr>
              <w:pStyle w:val="TableParagraph"/>
              <w:spacing w:before="73"/>
              <w:ind w:left="240" w:right="240"/>
              <w:jc w:val="center"/>
              <w:rPr>
                <w:rFonts w:ascii="Times New Roman" w:eastAsia="標楷體" w:hAnsi="Times New Roman"/>
                <w:sz w:val="24"/>
                <w:szCs w:val="24"/>
              </w:rPr>
            </w:pPr>
            <w:r w:rsidRPr="002531C7">
              <w:rPr>
                <w:rFonts w:ascii="Times New Roman" w:eastAsia="標楷體" w:hAnsi="Times New Roman"/>
                <w:sz w:val="24"/>
                <w:szCs w:val="24"/>
              </w:rPr>
              <w:t>13,000</w:t>
            </w:r>
          </w:p>
        </w:tc>
        <w:tc>
          <w:tcPr>
            <w:tcW w:w="1095"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合計</w:t>
            </w:r>
          </w:p>
        </w:tc>
        <w:tc>
          <w:tcPr>
            <w:tcW w:w="1066"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sz w:val="24"/>
                <w:szCs w:val="24"/>
              </w:rPr>
              <w:t>27,000</w:t>
            </w:r>
          </w:p>
        </w:tc>
      </w:tr>
      <w:tr w:rsidR="00FF11CA" w:rsidRPr="002531C7" w:rsidTr="000F49CC">
        <w:trPr>
          <w:trHeight w:hRule="exact" w:val="410"/>
        </w:trPr>
        <w:tc>
          <w:tcPr>
            <w:tcW w:w="1080" w:type="dxa"/>
            <w:vMerge/>
            <w:vAlign w:val="center"/>
          </w:tcPr>
          <w:p w:rsidR="00FF11CA" w:rsidRPr="002531C7" w:rsidRDefault="00FF11CA" w:rsidP="000F49CC">
            <w:pPr>
              <w:jc w:val="center"/>
              <w:rPr>
                <w:rFonts w:ascii="Times New Roman" w:eastAsia="標楷體" w:hAnsi="Times New Roman"/>
                <w:sz w:val="24"/>
                <w:szCs w:val="24"/>
              </w:rPr>
            </w:pPr>
          </w:p>
        </w:tc>
        <w:tc>
          <w:tcPr>
            <w:tcW w:w="2617" w:type="dxa"/>
            <w:vMerge/>
            <w:vAlign w:val="center"/>
          </w:tcPr>
          <w:p w:rsidR="00FF11CA" w:rsidRPr="002531C7" w:rsidRDefault="00FF11CA" w:rsidP="000F49CC">
            <w:pPr>
              <w:jc w:val="center"/>
              <w:rPr>
                <w:rFonts w:ascii="Times New Roman" w:eastAsia="標楷體" w:hAnsi="Times New Roman"/>
                <w:sz w:val="24"/>
                <w:szCs w:val="24"/>
              </w:rPr>
            </w:pPr>
          </w:p>
        </w:tc>
        <w:tc>
          <w:tcPr>
            <w:tcW w:w="1116" w:type="dxa"/>
            <w:vAlign w:val="center"/>
          </w:tcPr>
          <w:p w:rsidR="00FF11CA" w:rsidRPr="002531C7" w:rsidRDefault="00FF11CA" w:rsidP="000F49CC">
            <w:pPr>
              <w:pStyle w:val="TableParagraph"/>
              <w:spacing w:before="47"/>
              <w:ind w:left="172" w:right="173"/>
              <w:jc w:val="center"/>
              <w:rPr>
                <w:rFonts w:ascii="Times New Roman" w:eastAsia="標楷體" w:hAnsi="Times New Roman"/>
                <w:sz w:val="24"/>
                <w:szCs w:val="24"/>
              </w:rPr>
            </w:pPr>
            <w:proofErr w:type="spellStart"/>
            <w:r w:rsidRPr="002531C7">
              <w:rPr>
                <w:rFonts w:ascii="Times New Roman" w:eastAsia="標楷體" w:hAnsi="Times New Roman" w:hint="eastAsia"/>
                <w:sz w:val="24"/>
                <w:szCs w:val="24"/>
              </w:rPr>
              <w:t>本校</w:t>
            </w:r>
            <w:proofErr w:type="spellEnd"/>
          </w:p>
        </w:tc>
        <w:tc>
          <w:tcPr>
            <w:tcW w:w="1260" w:type="dxa"/>
            <w:vAlign w:val="center"/>
          </w:tcPr>
          <w:p w:rsidR="00FF11CA" w:rsidRPr="002531C7" w:rsidRDefault="00FF11CA" w:rsidP="000F49CC">
            <w:pPr>
              <w:pStyle w:val="TableParagraph"/>
              <w:spacing w:before="73"/>
              <w:ind w:left="240" w:right="241"/>
              <w:jc w:val="center"/>
              <w:rPr>
                <w:rFonts w:ascii="Times New Roman" w:eastAsia="標楷體" w:hAnsi="Times New Roman"/>
                <w:sz w:val="24"/>
                <w:szCs w:val="24"/>
              </w:rPr>
            </w:pPr>
            <w:r w:rsidRPr="002531C7">
              <w:rPr>
                <w:rFonts w:ascii="Times New Roman" w:eastAsia="標楷體" w:hAnsi="Times New Roman"/>
                <w:sz w:val="24"/>
                <w:szCs w:val="24"/>
              </w:rPr>
              <w:t>14,000</w:t>
            </w:r>
          </w:p>
        </w:tc>
        <w:tc>
          <w:tcPr>
            <w:tcW w:w="1095" w:type="dxa"/>
            <w:vMerge/>
            <w:vAlign w:val="center"/>
          </w:tcPr>
          <w:p w:rsidR="00FF11CA" w:rsidRPr="002531C7" w:rsidRDefault="00FF11CA" w:rsidP="000F49CC">
            <w:pPr>
              <w:jc w:val="center"/>
              <w:rPr>
                <w:rFonts w:ascii="Times New Roman" w:eastAsia="標楷體" w:hAnsi="Times New Roman"/>
                <w:sz w:val="24"/>
                <w:szCs w:val="24"/>
              </w:rPr>
            </w:pPr>
          </w:p>
        </w:tc>
        <w:tc>
          <w:tcPr>
            <w:tcW w:w="1066" w:type="dxa"/>
            <w:vMerge/>
            <w:vAlign w:val="center"/>
          </w:tcPr>
          <w:p w:rsidR="00FF11CA" w:rsidRPr="002531C7" w:rsidRDefault="00FF11CA" w:rsidP="000F49CC">
            <w:pPr>
              <w:jc w:val="center"/>
              <w:rPr>
                <w:rFonts w:ascii="Times New Roman" w:eastAsia="標楷體" w:hAnsi="Times New Roman"/>
                <w:sz w:val="24"/>
                <w:szCs w:val="24"/>
              </w:rPr>
            </w:pPr>
          </w:p>
        </w:tc>
      </w:tr>
      <w:tr w:rsidR="00FF11CA" w:rsidRPr="002531C7" w:rsidTr="000F49CC">
        <w:trPr>
          <w:trHeight w:hRule="exact" w:val="410"/>
        </w:trPr>
        <w:tc>
          <w:tcPr>
            <w:tcW w:w="1080"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第三級</w:t>
            </w:r>
          </w:p>
        </w:tc>
        <w:tc>
          <w:tcPr>
            <w:tcW w:w="2617"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超過</w:t>
            </w:r>
            <w:r w:rsidR="000F49CC">
              <w:rPr>
                <w:rFonts w:ascii="Times New Roman" w:eastAsia="標楷體" w:hAnsi="Times New Roman"/>
                <w:sz w:val="24"/>
                <w:szCs w:val="24"/>
              </w:rPr>
              <w:t>40</w:t>
            </w:r>
            <w:r w:rsidRPr="002531C7">
              <w:rPr>
                <w:rFonts w:ascii="Times New Roman" w:eastAsia="標楷體" w:hAnsi="Times New Roman" w:hint="eastAsia"/>
                <w:sz w:val="24"/>
                <w:szCs w:val="24"/>
              </w:rPr>
              <w:t>萬</w:t>
            </w:r>
            <w:r w:rsidR="000F49CC">
              <w:rPr>
                <w:rFonts w:ascii="Times New Roman" w:eastAsia="標楷體" w:hAnsi="Times New Roman"/>
                <w:sz w:val="24"/>
                <w:szCs w:val="24"/>
              </w:rPr>
              <w:t>~50</w:t>
            </w:r>
            <w:r w:rsidRPr="002531C7">
              <w:rPr>
                <w:rFonts w:ascii="Times New Roman" w:eastAsia="標楷體" w:hAnsi="Times New Roman" w:hint="eastAsia"/>
                <w:sz w:val="24"/>
                <w:szCs w:val="24"/>
              </w:rPr>
              <w:t>萬以下</w:t>
            </w:r>
          </w:p>
        </w:tc>
        <w:tc>
          <w:tcPr>
            <w:tcW w:w="1116" w:type="dxa"/>
            <w:vAlign w:val="center"/>
          </w:tcPr>
          <w:p w:rsidR="00FF11CA" w:rsidRPr="002531C7" w:rsidRDefault="00FF11CA" w:rsidP="000F49CC">
            <w:pPr>
              <w:pStyle w:val="TableParagraph"/>
              <w:spacing w:before="47"/>
              <w:ind w:left="173" w:right="173"/>
              <w:jc w:val="center"/>
              <w:rPr>
                <w:rFonts w:ascii="Times New Roman" w:eastAsia="標楷體" w:hAnsi="Times New Roman"/>
                <w:sz w:val="24"/>
                <w:szCs w:val="24"/>
              </w:rPr>
            </w:pPr>
            <w:r w:rsidRPr="002531C7">
              <w:rPr>
                <w:rFonts w:ascii="Times New Roman" w:eastAsia="標楷體" w:hAnsi="Times New Roman" w:hint="eastAsia"/>
                <w:sz w:val="24"/>
                <w:szCs w:val="24"/>
              </w:rPr>
              <w:t>教育部</w:t>
            </w:r>
          </w:p>
        </w:tc>
        <w:tc>
          <w:tcPr>
            <w:tcW w:w="1260" w:type="dxa"/>
            <w:vAlign w:val="center"/>
          </w:tcPr>
          <w:p w:rsidR="00FF11CA" w:rsidRPr="002531C7" w:rsidRDefault="00FF11CA" w:rsidP="000F49CC">
            <w:pPr>
              <w:pStyle w:val="TableParagraph"/>
              <w:spacing w:before="73"/>
              <w:ind w:left="240" w:right="240"/>
              <w:jc w:val="center"/>
              <w:rPr>
                <w:rFonts w:ascii="Times New Roman" w:eastAsia="標楷體" w:hAnsi="Times New Roman"/>
                <w:sz w:val="24"/>
                <w:szCs w:val="24"/>
              </w:rPr>
            </w:pPr>
            <w:r w:rsidRPr="002531C7">
              <w:rPr>
                <w:rFonts w:ascii="Times New Roman" w:eastAsia="標楷體" w:hAnsi="Times New Roman"/>
                <w:sz w:val="24"/>
                <w:szCs w:val="24"/>
              </w:rPr>
              <w:t>12,000</w:t>
            </w:r>
          </w:p>
        </w:tc>
        <w:tc>
          <w:tcPr>
            <w:tcW w:w="1095"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合計</w:t>
            </w:r>
          </w:p>
        </w:tc>
        <w:tc>
          <w:tcPr>
            <w:tcW w:w="1066"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sz w:val="24"/>
                <w:szCs w:val="24"/>
              </w:rPr>
              <w:t>22,000</w:t>
            </w:r>
          </w:p>
        </w:tc>
      </w:tr>
      <w:tr w:rsidR="00FF11CA" w:rsidRPr="002531C7" w:rsidTr="000F49CC">
        <w:trPr>
          <w:trHeight w:hRule="exact" w:val="408"/>
        </w:trPr>
        <w:tc>
          <w:tcPr>
            <w:tcW w:w="1080" w:type="dxa"/>
            <w:vMerge/>
            <w:vAlign w:val="center"/>
          </w:tcPr>
          <w:p w:rsidR="00FF11CA" w:rsidRPr="002531C7" w:rsidRDefault="00FF11CA" w:rsidP="000F49CC">
            <w:pPr>
              <w:jc w:val="center"/>
              <w:rPr>
                <w:rFonts w:ascii="Times New Roman" w:eastAsia="標楷體" w:hAnsi="Times New Roman"/>
                <w:sz w:val="24"/>
                <w:szCs w:val="24"/>
              </w:rPr>
            </w:pPr>
          </w:p>
        </w:tc>
        <w:tc>
          <w:tcPr>
            <w:tcW w:w="2617" w:type="dxa"/>
            <w:vMerge/>
            <w:vAlign w:val="center"/>
          </w:tcPr>
          <w:p w:rsidR="00FF11CA" w:rsidRPr="002531C7" w:rsidRDefault="00FF11CA" w:rsidP="000F49CC">
            <w:pPr>
              <w:jc w:val="center"/>
              <w:rPr>
                <w:rFonts w:ascii="Times New Roman" w:eastAsia="標楷體" w:hAnsi="Times New Roman"/>
                <w:sz w:val="24"/>
                <w:szCs w:val="24"/>
              </w:rPr>
            </w:pPr>
          </w:p>
        </w:tc>
        <w:tc>
          <w:tcPr>
            <w:tcW w:w="1116" w:type="dxa"/>
            <w:vAlign w:val="center"/>
          </w:tcPr>
          <w:p w:rsidR="00FF11CA" w:rsidRPr="002531C7" w:rsidRDefault="00FF11CA" w:rsidP="000F49CC">
            <w:pPr>
              <w:pStyle w:val="TableParagraph"/>
              <w:spacing w:before="47"/>
              <w:ind w:left="172" w:right="173"/>
              <w:jc w:val="center"/>
              <w:rPr>
                <w:rFonts w:ascii="Times New Roman" w:eastAsia="標楷體" w:hAnsi="Times New Roman"/>
                <w:sz w:val="24"/>
                <w:szCs w:val="24"/>
              </w:rPr>
            </w:pPr>
            <w:proofErr w:type="spellStart"/>
            <w:r w:rsidRPr="002531C7">
              <w:rPr>
                <w:rFonts w:ascii="Times New Roman" w:eastAsia="標楷體" w:hAnsi="Times New Roman" w:hint="eastAsia"/>
                <w:sz w:val="24"/>
                <w:szCs w:val="24"/>
              </w:rPr>
              <w:t>本校</w:t>
            </w:r>
            <w:proofErr w:type="spellEnd"/>
          </w:p>
        </w:tc>
        <w:tc>
          <w:tcPr>
            <w:tcW w:w="1260" w:type="dxa"/>
            <w:vAlign w:val="center"/>
          </w:tcPr>
          <w:p w:rsidR="00FF11CA" w:rsidRPr="002531C7" w:rsidRDefault="00FF11CA" w:rsidP="000F49CC">
            <w:pPr>
              <w:pStyle w:val="TableParagraph"/>
              <w:spacing w:before="73"/>
              <w:ind w:left="240" w:right="240"/>
              <w:jc w:val="center"/>
              <w:rPr>
                <w:rFonts w:ascii="Times New Roman" w:eastAsia="標楷體" w:hAnsi="Times New Roman"/>
                <w:sz w:val="24"/>
                <w:szCs w:val="24"/>
              </w:rPr>
            </w:pPr>
            <w:r w:rsidRPr="002531C7">
              <w:rPr>
                <w:rFonts w:ascii="Times New Roman" w:eastAsia="標楷體" w:hAnsi="Times New Roman"/>
                <w:sz w:val="24"/>
                <w:szCs w:val="24"/>
              </w:rPr>
              <w:t>10,000</w:t>
            </w:r>
          </w:p>
        </w:tc>
        <w:tc>
          <w:tcPr>
            <w:tcW w:w="1095" w:type="dxa"/>
            <w:vMerge/>
            <w:vAlign w:val="center"/>
          </w:tcPr>
          <w:p w:rsidR="00FF11CA" w:rsidRPr="002531C7" w:rsidRDefault="00FF11CA" w:rsidP="000F49CC">
            <w:pPr>
              <w:jc w:val="center"/>
              <w:rPr>
                <w:rFonts w:ascii="Times New Roman" w:eastAsia="標楷體" w:hAnsi="Times New Roman"/>
                <w:sz w:val="24"/>
                <w:szCs w:val="24"/>
              </w:rPr>
            </w:pPr>
          </w:p>
        </w:tc>
        <w:tc>
          <w:tcPr>
            <w:tcW w:w="1066" w:type="dxa"/>
            <w:vMerge/>
            <w:vAlign w:val="center"/>
          </w:tcPr>
          <w:p w:rsidR="00FF11CA" w:rsidRPr="002531C7" w:rsidRDefault="00FF11CA" w:rsidP="000F49CC">
            <w:pPr>
              <w:jc w:val="center"/>
              <w:rPr>
                <w:rFonts w:ascii="Times New Roman" w:eastAsia="標楷體" w:hAnsi="Times New Roman"/>
                <w:sz w:val="24"/>
                <w:szCs w:val="24"/>
              </w:rPr>
            </w:pPr>
          </w:p>
        </w:tc>
      </w:tr>
      <w:tr w:rsidR="00FF11CA" w:rsidRPr="002531C7" w:rsidTr="000F49CC">
        <w:trPr>
          <w:trHeight w:hRule="exact" w:val="410"/>
        </w:trPr>
        <w:tc>
          <w:tcPr>
            <w:tcW w:w="1080"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第四級</w:t>
            </w:r>
          </w:p>
        </w:tc>
        <w:tc>
          <w:tcPr>
            <w:tcW w:w="2617"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超過</w:t>
            </w:r>
            <w:r w:rsidR="000F49CC">
              <w:rPr>
                <w:rFonts w:ascii="Times New Roman" w:eastAsia="標楷體" w:hAnsi="Times New Roman"/>
                <w:sz w:val="24"/>
                <w:szCs w:val="24"/>
              </w:rPr>
              <w:t>50</w:t>
            </w:r>
            <w:r w:rsidRPr="002531C7">
              <w:rPr>
                <w:rFonts w:ascii="Times New Roman" w:eastAsia="標楷體" w:hAnsi="Times New Roman" w:hint="eastAsia"/>
                <w:sz w:val="24"/>
                <w:szCs w:val="24"/>
              </w:rPr>
              <w:t>萬</w:t>
            </w:r>
            <w:r w:rsidR="000F49CC">
              <w:rPr>
                <w:rFonts w:ascii="Times New Roman" w:eastAsia="標楷體" w:hAnsi="Times New Roman"/>
                <w:sz w:val="24"/>
                <w:szCs w:val="24"/>
              </w:rPr>
              <w:t>~60</w:t>
            </w:r>
            <w:r w:rsidRPr="002531C7">
              <w:rPr>
                <w:rFonts w:ascii="Times New Roman" w:eastAsia="標楷體" w:hAnsi="Times New Roman" w:hint="eastAsia"/>
                <w:sz w:val="24"/>
                <w:szCs w:val="24"/>
              </w:rPr>
              <w:t>萬以下</w:t>
            </w:r>
          </w:p>
        </w:tc>
        <w:tc>
          <w:tcPr>
            <w:tcW w:w="1116" w:type="dxa"/>
            <w:vAlign w:val="center"/>
          </w:tcPr>
          <w:p w:rsidR="00FF11CA" w:rsidRPr="002531C7" w:rsidRDefault="00FF11CA" w:rsidP="000F49CC">
            <w:pPr>
              <w:pStyle w:val="TableParagraph"/>
              <w:spacing w:before="49"/>
              <w:ind w:left="173" w:right="173"/>
              <w:jc w:val="center"/>
              <w:rPr>
                <w:rFonts w:ascii="Times New Roman" w:eastAsia="標楷體" w:hAnsi="Times New Roman"/>
                <w:sz w:val="24"/>
                <w:szCs w:val="24"/>
              </w:rPr>
            </w:pPr>
            <w:r w:rsidRPr="002531C7">
              <w:rPr>
                <w:rFonts w:ascii="Times New Roman" w:eastAsia="標楷體" w:hAnsi="Times New Roman" w:hint="eastAsia"/>
                <w:sz w:val="24"/>
                <w:szCs w:val="24"/>
              </w:rPr>
              <w:t>教育部</w:t>
            </w:r>
          </w:p>
        </w:tc>
        <w:tc>
          <w:tcPr>
            <w:tcW w:w="1260" w:type="dxa"/>
            <w:vAlign w:val="center"/>
          </w:tcPr>
          <w:p w:rsidR="00FF11CA" w:rsidRPr="002531C7" w:rsidRDefault="00FF11CA" w:rsidP="000F49CC">
            <w:pPr>
              <w:pStyle w:val="TableParagraph"/>
              <w:spacing w:before="76"/>
              <w:ind w:left="240" w:right="239"/>
              <w:jc w:val="center"/>
              <w:rPr>
                <w:rFonts w:ascii="Times New Roman" w:eastAsia="標楷體" w:hAnsi="Times New Roman"/>
                <w:sz w:val="24"/>
                <w:szCs w:val="24"/>
              </w:rPr>
            </w:pPr>
            <w:r w:rsidRPr="002531C7">
              <w:rPr>
                <w:rFonts w:ascii="Times New Roman" w:eastAsia="標楷體" w:hAnsi="Times New Roman"/>
                <w:sz w:val="24"/>
                <w:szCs w:val="24"/>
              </w:rPr>
              <w:t>7,000</w:t>
            </w:r>
          </w:p>
        </w:tc>
        <w:tc>
          <w:tcPr>
            <w:tcW w:w="1095"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hint="eastAsia"/>
                <w:sz w:val="24"/>
                <w:szCs w:val="24"/>
              </w:rPr>
              <w:t>合計</w:t>
            </w:r>
          </w:p>
        </w:tc>
        <w:tc>
          <w:tcPr>
            <w:tcW w:w="1066" w:type="dxa"/>
            <w:vMerge w:val="restart"/>
            <w:vAlign w:val="center"/>
          </w:tcPr>
          <w:p w:rsidR="00FF11CA" w:rsidRPr="002531C7" w:rsidRDefault="00FF11CA" w:rsidP="000F49CC">
            <w:pPr>
              <w:pStyle w:val="TableParagraph"/>
              <w:jc w:val="center"/>
              <w:rPr>
                <w:rFonts w:ascii="Times New Roman" w:eastAsia="標楷體" w:hAnsi="Times New Roman"/>
                <w:sz w:val="24"/>
                <w:szCs w:val="24"/>
              </w:rPr>
            </w:pPr>
            <w:r w:rsidRPr="002531C7">
              <w:rPr>
                <w:rFonts w:ascii="Times New Roman" w:eastAsia="標楷體" w:hAnsi="Times New Roman"/>
                <w:sz w:val="24"/>
                <w:szCs w:val="24"/>
              </w:rPr>
              <w:t>17,000</w:t>
            </w:r>
          </w:p>
        </w:tc>
      </w:tr>
      <w:tr w:rsidR="00FF11CA" w:rsidRPr="002531C7" w:rsidTr="000F49CC">
        <w:trPr>
          <w:trHeight w:hRule="exact" w:val="410"/>
        </w:trPr>
        <w:tc>
          <w:tcPr>
            <w:tcW w:w="1080" w:type="dxa"/>
            <w:vMerge/>
            <w:vAlign w:val="center"/>
          </w:tcPr>
          <w:p w:rsidR="00FF11CA" w:rsidRPr="002531C7" w:rsidRDefault="00FF11CA" w:rsidP="000F49CC">
            <w:pPr>
              <w:jc w:val="center"/>
              <w:rPr>
                <w:rFonts w:ascii="Times New Roman" w:eastAsia="標楷體" w:hAnsi="Times New Roman"/>
                <w:sz w:val="24"/>
                <w:szCs w:val="24"/>
              </w:rPr>
            </w:pPr>
          </w:p>
        </w:tc>
        <w:tc>
          <w:tcPr>
            <w:tcW w:w="2617" w:type="dxa"/>
            <w:vMerge/>
            <w:vAlign w:val="center"/>
          </w:tcPr>
          <w:p w:rsidR="00FF11CA" w:rsidRPr="002531C7" w:rsidRDefault="00FF11CA" w:rsidP="000F49CC">
            <w:pPr>
              <w:jc w:val="center"/>
              <w:rPr>
                <w:rFonts w:ascii="Times New Roman" w:eastAsia="標楷體" w:hAnsi="Times New Roman"/>
                <w:sz w:val="24"/>
                <w:szCs w:val="24"/>
              </w:rPr>
            </w:pPr>
          </w:p>
        </w:tc>
        <w:tc>
          <w:tcPr>
            <w:tcW w:w="1116" w:type="dxa"/>
            <w:vAlign w:val="center"/>
          </w:tcPr>
          <w:p w:rsidR="00FF11CA" w:rsidRPr="002531C7" w:rsidRDefault="00FF11CA" w:rsidP="000F49CC">
            <w:pPr>
              <w:pStyle w:val="TableParagraph"/>
              <w:spacing w:before="47"/>
              <w:ind w:left="172" w:right="173"/>
              <w:jc w:val="center"/>
              <w:rPr>
                <w:rFonts w:ascii="Times New Roman" w:eastAsia="標楷體" w:hAnsi="Times New Roman"/>
                <w:sz w:val="24"/>
                <w:szCs w:val="24"/>
              </w:rPr>
            </w:pPr>
            <w:proofErr w:type="spellStart"/>
            <w:r w:rsidRPr="002531C7">
              <w:rPr>
                <w:rFonts w:ascii="Times New Roman" w:eastAsia="標楷體" w:hAnsi="Times New Roman" w:hint="eastAsia"/>
                <w:sz w:val="24"/>
                <w:szCs w:val="24"/>
              </w:rPr>
              <w:t>本校</w:t>
            </w:r>
            <w:proofErr w:type="spellEnd"/>
          </w:p>
        </w:tc>
        <w:tc>
          <w:tcPr>
            <w:tcW w:w="1260" w:type="dxa"/>
            <w:vAlign w:val="center"/>
          </w:tcPr>
          <w:p w:rsidR="00FF11CA" w:rsidRPr="002531C7" w:rsidRDefault="00FF11CA" w:rsidP="000F49CC">
            <w:pPr>
              <w:pStyle w:val="TableParagraph"/>
              <w:spacing w:before="73"/>
              <w:ind w:left="240" w:right="240"/>
              <w:jc w:val="center"/>
              <w:rPr>
                <w:rFonts w:ascii="Times New Roman" w:eastAsia="標楷體" w:hAnsi="Times New Roman"/>
                <w:sz w:val="24"/>
                <w:szCs w:val="24"/>
              </w:rPr>
            </w:pPr>
            <w:r w:rsidRPr="002531C7">
              <w:rPr>
                <w:rFonts w:ascii="Times New Roman" w:eastAsia="標楷體" w:hAnsi="Times New Roman"/>
                <w:sz w:val="24"/>
                <w:szCs w:val="24"/>
              </w:rPr>
              <w:t>10,000</w:t>
            </w:r>
          </w:p>
        </w:tc>
        <w:tc>
          <w:tcPr>
            <w:tcW w:w="1095" w:type="dxa"/>
            <w:vMerge/>
            <w:vAlign w:val="center"/>
          </w:tcPr>
          <w:p w:rsidR="00FF11CA" w:rsidRPr="002531C7" w:rsidRDefault="00FF11CA" w:rsidP="000F49CC">
            <w:pPr>
              <w:jc w:val="center"/>
              <w:rPr>
                <w:rFonts w:ascii="Times New Roman" w:eastAsia="標楷體" w:hAnsi="Times New Roman"/>
                <w:sz w:val="24"/>
                <w:szCs w:val="24"/>
              </w:rPr>
            </w:pPr>
          </w:p>
        </w:tc>
        <w:tc>
          <w:tcPr>
            <w:tcW w:w="1066" w:type="dxa"/>
            <w:vMerge/>
            <w:vAlign w:val="center"/>
          </w:tcPr>
          <w:p w:rsidR="00FF11CA" w:rsidRPr="002531C7" w:rsidRDefault="00FF11CA" w:rsidP="000F49CC">
            <w:pPr>
              <w:jc w:val="center"/>
              <w:rPr>
                <w:rFonts w:ascii="Times New Roman" w:eastAsia="標楷體" w:hAnsi="Times New Roman"/>
                <w:sz w:val="24"/>
                <w:szCs w:val="24"/>
              </w:rPr>
            </w:pPr>
          </w:p>
        </w:tc>
      </w:tr>
      <w:tr w:rsidR="00FF11CA" w:rsidRPr="002531C7" w:rsidTr="000F49CC">
        <w:trPr>
          <w:trHeight w:hRule="exact" w:val="425"/>
        </w:trPr>
        <w:tc>
          <w:tcPr>
            <w:tcW w:w="1080" w:type="dxa"/>
            <w:vAlign w:val="center"/>
          </w:tcPr>
          <w:p w:rsidR="00FF11CA" w:rsidRPr="002531C7" w:rsidRDefault="00FF11CA" w:rsidP="000F49CC">
            <w:pPr>
              <w:pStyle w:val="TableParagraph"/>
              <w:spacing w:before="54"/>
              <w:jc w:val="center"/>
              <w:rPr>
                <w:rFonts w:ascii="Times New Roman" w:eastAsia="標楷體" w:hAnsi="Times New Roman"/>
                <w:sz w:val="24"/>
                <w:szCs w:val="24"/>
              </w:rPr>
            </w:pPr>
            <w:r w:rsidRPr="002531C7">
              <w:rPr>
                <w:rFonts w:ascii="Times New Roman" w:eastAsia="標楷體" w:hAnsi="Times New Roman" w:hint="eastAsia"/>
                <w:sz w:val="24"/>
                <w:szCs w:val="24"/>
              </w:rPr>
              <w:t>第五級</w:t>
            </w:r>
          </w:p>
        </w:tc>
        <w:tc>
          <w:tcPr>
            <w:tcW w:w="2617" w:type="dxa"/>
            <w:vAlign w:val="center"/>
          </w:tcPr>
          <w:p w:rsidR="00FF11CA" w:rsidRPr="002531C7" w:rsidRDefault="00FF11CA" w:rsidP="000F49CC">
            <w:pPr>
              <w:pStyle w:val="TableParagraph"/>
              <w:spacing w:before="54"/>
              <w:jc w:val="center"/>
              <w:rPr>
                <w:rFonts w:ascii="Times New Roman" w:eastAsia="標楷體" w:hAnsi="Times New Roman"/>
                <w:sz w:val="24"/>
                <w:szCs w:val="24"/>
              </w:rPr>
            </w:pPr>
            <w:r w:rsidRPr="002531C7">
              <w:rPr>
                <w:rFonts w:ascii="Times New Roman" w:eastAsia="標楷體" w:hAnsi="Times New Roman" w:hint="eastAsia"/>
                <w:sz w:val="24"/>
                <w:szCs w:val="24"/>
              </w:rPr>
              <w:t>超過</w:t>
            </w:r>
            <w:r w:rsidR="000F49CC">
              <w:rPr>
                <w:rFonts w:ascii="Times New Roman" w:eastAsia="標楷體" w:hAnsi="Times New Roman"/>
                <w:sz w:val="24"/>
                <w:szCs w:val="24"/>
              </w:rPr>
              <w:t>60</w:t>
            </w:r>
            <w:r w:rsidRPr="002531C7">
              <w:rPr>
                <w:rFonts w:ascii="Times New Roman" w:eastAsia="標楷體" w:hAnsi="Times New Roman" w:hint="eastAsia"/>
                <w:sz w:val="24"/>
                <w:szCs w:val="24"/>
              </w:rPr>
              <w:t>萬</w:t>
            </w:r>
            <w:r w:rsidR="000F49CC">
              <w:rPr>
                <w:rFonts w:ascii="Times New Roman" w:eastAsia="標楷體" w:hAnsi="Times New Roman"/>
                <w:sz w:val="24"/>
                <w:szCs w:val="24"/>
              </w:rPr>
              <w:t>~70</w:t>
            </w:r>
            <w:r w:rsidRPr="002531C7">
              <w:rPr>
                <w:rFonts w:ascii="Times New Roman" w:eastAsia="標楷體" w:hAnsi="Times New Roman" w:hint="eastAsia"/>
                <w:sz w:val="24"/>
                <w:szCs w:val="24"/>
              </w:rPr>
              <w:t>萬以下</w:t>
            </w:r>
          </w:p>
        </w:tc>
        <w:tc>
          <w:tcPr>
            <w:tcW w:w="1116" w:type="dxa"/>
            <w:vAlign w:val="center"/>
          </w:tcPr>
          <w:p w:rsidR="00FF11CA" w:rsidRPr="002531C7" w:rsidRDefault="00FF11CA" w:rsidP="000F49CC">
            <w:pPr>
              <w:pStyle w:val="TableParagraph"/>
              <w:spacing w:before="54"/>
              <w:ind w:left="173" w:right="173"/>
              <w:jc w:val="center"/>
              <w:rPr>
                <w:rFonts w:ascii="Times New Roman" w:eastAsia="標楷體" w:hAnsi="Times New Roman"/>
                <w:sz w:val="24"/>
                <w:szCs w:val="24"/>
              </w:rPr>
            </w:pPr>
            <w:r w:rsidRPr="002531C7">
              <w:rPr>
                <w:rFonts w:ascii="Times New Roman" w:eastAsia="標楷體" w:hAnsi="Times New Roman" w:hint="eastAsia"/>
                <w:sz w:val="24"/>
                <w:szCs w:val="24"/>
              </w:rPr>
              <w:t>教育部</w:t>
            </w:r>
          </w:p>
        </w:tc>
        <w:tc>
          <w:tcPr>
            <w:tcW w:w="1260" w:type="dxa"/>
            <w:vAlign w:val="center"/>
          </w:tcPr>
          <w:p w:rsidR="00FF11CA" w:rsidRPr="002531C7" w:rsidRDefault="00FF11CA" w:rsidP="000F49CC">
            <w:pPr>
              <w:pStyle w:val="TableParagraph"/>
              <w:spacing w:before="80"/>
              <w:ind w:left="240" w:right="240"/>
              <w:jc w:val="center"/>
              <w:rPr>
                <w:rFonts w:ascii="Times New Roman" w:eastAsia="標楷體" w:hAnsi="Times New Roman"/>
                <w:sz w:val="24"/>
                <w:szCs w:val="24"/>
              </w:rPr>
            </w:pPr>
            <w:r w:rsidRPr="002531C7">
              <w:rPr>
                <w:rFonts w:ascii="Times New Roman" w:eastAsia="標楷體" w:hAnsi="Times New Roman"/>
                <w:sz w:val="24"/>
                <w:szCs w:val="24"/>
              </w:rPr>
              <w:t>12,000</w:t>
            </w:r>
          </w:p>
        </w:tc>
        <w:tc>
          <w:tcPr>
            <w:tcW w:w="1095" w:type="dxa"/>
            <w:vAlign w:val="center"/>
          </w:tcPr>
          <w:p w:rsidR="00FF11CA" w:rsidRPr="002531C7" w:rsidRDefault="00FF11CA" w:rsidP="000F49CC">
            <w:pPr>
              <w:pStyle w:val="TableParagraph"/>
              <w:spacing w:before="54"/>
              <w:jc w:val="center"/>
              <w:rPr>
                <w:rFonts w:ascii="Times New Roman" w:eastAsia="標楷體" w:hAnsi="Times New Roman"/>
                <w:sz w:val="24"/>
                <w:szCs w:val="24"/>
              </w:rPr>
            </w:pPr>
            <w:r w:rsidRPr="002531C7">
              <w:rPr>
                <w:rFonts w:ascii="Times New Roman" w:eastAsia="標楷體" w:hAnsi="Times New Roman" w:hint="eastAsia"/>
                <w:sz w:val="24"/>
                <w:szCs w:val="24"/>
              </w:rPr>
              <w:t>合計</w:t>
            </w:r>
          </w:p>
        </w:tc>
        <w:tc>
          <w:tcPr>
            <w:tcW w:w="1066" w:type="dxa"/>
            <w:vAlign w:val="center"/>
          </w:tcPr>
          <w:p w:rsidR="00FF11CA" w:rsidRPr="002531C7" w:rsidRDefault="00FF11CA" w:rsidP="000F49CC">
            <w:pPr>
              <w:pStyle w:val="TableParagraph"/>
              <w:spacing w:before="80"/>
              <w:jc w:val="center"/>
              <w:rPr>
                <w:rFonts w:ascii="Times New Roman" w:eastAsia="標楷體" w:hAnsi="Times New Roman"/>
                <w:sz w:val="24"/>
                <w:szCs w:val="24"/>
              </w:rPr>
            </w:pPr>
            <w:r w:rsidRPr="002531C7">
              <w:rPr>
                <w:rFonts w:ascii="Times New Roman" w:eastAsia="標楷體" w:hAnsi="Times New Roman"/>
                <w:sz w:val="24"/>
                <w:szCs w:val="24"/>
              </w:rPr>
              <w:t>12,000</w:t>
            </w:r>
          </w:p>
        </w:tc>
      </w:tr>
    </w:tbl>
    <w:p w:rsidR="00FF11CA" w:rsidRPr="002531C7" w:rsidRDefault="00FF11CA" w:rsidP="002531C7">
      <w:pPr>
        <w:pStyle w:val="a3"/>
        <w:spacing w:before="47"/>
        <w:ind w:left="1193"/>
        <w:rPr>
          <w:rFonts w:ascii="Times New Roman" w:eastAsia="標楷體" w:hAnsi="Times New Roman"/>
          <w:lang w:eastAsia="zh-TW"/>
        </w:rPr>
      </w:pPr>
      <w:r w:rsidRPr="002531C7">
        <w:rPr>
          <w:rFonts w:ascii="Times New Roman" w:eastAsia="標楷體" w:hAnsi="Times New Roman"/>
          <w:spacing w:val="-60"/>
          <w:shd w:val="clear" w:color="auto" w:fill="D9D9D9"/>
          <w:lang w:eastAsia="zh-TW"/>
        </w:rPr>
        <w:t xml:space="preserve"> </w:t>
      </w:r>
      <w:r w:rsidRPr="002531C7">
        <w:rPr>
          <w:rFonts w:ascii="Times New Roman" w:eastAsia="標楷體" w:hAnsi="Times New Roman"/>
          <w:spacing w:val="-60"/>
          <w:u w:val="single"/>
          <w:lang w:eastAsia="zh-TW"/>
        </w:rPr>
        <w:t xml:space="preserve"> </w:t>
      </w:r>
      <w:proofErr w:type="gramStart"/>
      <w:r w:rsidRPr="002531C7">
        <w:rPr>
          <w:rFonts w:ascii="Times New Roman" w:eastAsia="標楷體" w:hAnsi="Times New Roman"/>
          <w:u w:val="single"/>
          <w:shd w:val="clear" w:color="auto" w:fill="D9D9D9"/>
          <w:lang w:eastAsia="zh-TW"/>
        </w:rPr>
        <w:t>註</w:t>
      </w:r>
      <w:proofErr w:type="gramEnd"/>
      <w:r w:rsidRPr="002531C7">
        <w:rPr>
          <w:rFonts w:ascii="Times New Roman" w:eastAsia="標楷體" w:hAnsi="Times New Roman"/>
          <w:u w:val="single"/>
          <w:shd w:val="clear" w:color="auto" w:fill="D9D9D9"/>
          <w:lang w:eastAsia="zh-TW"/>
        </w:rPr>
        <w:t>：私立學校</w:t>
      </w:r>
      <w:proofErr w:type="gramStart"/>
      <w:r w:rsidRPr="002531C7">
        <w:rPr>
          <w:rFonts w:ascii="Times New Roman" w:eastAsia="標楷體" w:hAnsi="Times New Roman"/>
          <w:u w:val="single"/>
          <w:shd w:val="clear" w:color="auto" w:fill="D9D9D9"/>
          <w:lang w:eastAsia="zh-TW"/>
        </w:rPr>
        <w:t>採</w:t>
      </w:r>
      <w:proofErr w:type="gramEnd"/>
      <w:r w:rsidRPr="002531C7">
        <w:rPr>
          <w:rFonts w:ascii="Times New Roman" w:eastAsia="標楷體" w:hAnsi="Times New Roman"/>
          <w:u w:val="single"/>
          <w:shd w:val="clear" w:color="auto" w:fill="D9D9D9"/>
          <w:lang w:eastAsia="zh-TW"/>
        </w:rPr>
        <w:t>公立學校收費者，每學年補助金額比照公立學校。</w:t>
      </w:r>
    </w:p>
    <w:p w:rsidR="00FF11CA" w:rsidRPr="002531C7" w:rsidRDefault="00FF11CA"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第</w:t>
      </w:r>
      <w:r w:rsidRPr="002531C7">
        <w:rPr>
          <w:rFonts w:ascii="Times New Roman" w:eastAsia="標楷體" w:hAnsi="Times New Roman"/>
          <w:sz w:val="24"/>
          <w:szCs w:val="24"/>
          <w:lang w:eastAsia="zh-TW"/>
        </w:rPr>
        <w:t xml:space="preserve"> 5 </w:t>
      </w:r>
      <w:r w:rsidRPr="002531C7">
        <w:rPr>
          <w:rFonts w:ascii="Times New Roman" w:eastAsia="標楷體" w:hAnsi="Times New Roman"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Ansi="Times New Roman" w:hint="eastAsia"/>
          <w:sz w:val="24"/>
          <w:szCs w:val="24"/>
          <w:lang w:eastAsia="zh-TW"/>
        </w:rPr>
        <w:t xml:space="preserve">　辦理方式：</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一、每年</w:t>
      </w:r>
      <w:r w:rsidRPr="002531C7">
        <w:rPr>
          <w:rFonts w:ascii="Times New Roman" w:eastAsia="標楷體" w:hAnsi="Times New Roman"/>
          <w:sz w:val="24"/>
          <w:szCs w:val="24"/>
          <w:lang w:eastAsia="zh-TW"/>
        </w:rPr>
        <w:t>10</w:t>
      </w:r>
      <w:r w:rsidRPr="002531C7">
        <w:rPr>
          <w:rFonts w:ascii="Times New Roman" w:eastAsia="標楷體" w:hAnsi="Times New Roman" w:hint="eastAsia"/>
          <w:sz w:val="24"/>
          <w:szCs w:val="24"/>
          <w:lang w:eastAsia="zh-TW"/>
        </w:rPr>
        <w:t>月</w:t>
      </w:r>
      <w:r w:rsidRPr="002531C7">
        <w:rPr>
          <w:rFonts w:ascii="Times New Roman" w:eastAsia="標楷體" w:hAnsi="Times New Roman"/>
          <w:sz w:val="24"/>
          <w:szCs w:val="24"/>
          <w:lang w:eastAsia="zh-TW"/>
        </w:rPr>
        <w:t>20</w:t>
      </w:r>
      <w:r w:rsidRPr="002531C7">
        <w:rPr>
          <w:rFonts w:ascii="Times New Roman" w:eastAsia="標楷體" w:hAnsi="Times New Roman" w:hint="eastAsia"/>
          <w:sz w:val="24"/>
          <w:szCs w:val="24"/>
          <w:lang w:eastAsia="zh-TW"/>
        </w:rPr>
        <w:t>日前（依每學年公告為</w:t>
      </w:r>
      <w:proofErr w:type="gramStart"/>
      <w:r w:rsidRPr="002531C7">
        <w:rPr>
          <w:rFonts w:ascii="Times New Roman" w:eastAsia="標楷體" w:hAnsi="Times New Roman" w:hint="eastAsia"/>
          <w:sz w:val="24"/>
          <w:szCs w:val="24"/>
          <w:lang w:eastAsia="zh-TW"/>
        </w:rPr>
        <w:t>準</w:t>
      </w:r>
      <w:proofErr w:type="gramEnd"/>
      <w:r w:rsidRPr="002531C7">
        <w:rPr>
          <w:rFonts w:ascii="Times New Roman" w:eastAsia="標楷體" w:hAnsi="Times New Roman" w:hint="eastAsia"/>
          <w:sz w:val="24"/>
          <w:szCs w:val="24"/>
          <w:lang w:eastAsia="zh-TW"/>
        </w:rPr>
        <w:t>），至校務資訊系統填具申請表，並檢附戶口名簿（包括詳細記事）或三個月內申請之其他戶籍資料證明文件（包括詳細記事）至學</w:t>
      </w:r>
      <w:proofErr w:type="gramStart"/>
      <w:r w:rsidRPr="002531C7">
        <w:rPr>
          <w:rFonts w:ascii="Times New Roman" w:eastAsia="標楷體" w:hAnsi="Times New Roman" w:hint="eastAsia"/>
          <w:sz w:val="24"/>
          <w:szCs w:val="24"/>
          <w:lang w:eastAsia="zh-TW"/>
        </w:rPr>
        <w:t>務</w:t>
      </w:r>
      <w:proofErr w:type="gramEnd"/>
      <w:r w:rsidRPr="002531C7">
        <w:rPr>
          <w:rFonts w:ascii="Times New Roman" w:eastAsia="標楷體" w:hAnsi="Times New Roman" w:hint="eastAsia"/>
          <w:sz w:val="24"/>
          <w:szCs w:val="24"/>
          <w:lang w:eastAsia="zh-TW"/>
        </w:rPr>
        <w:t>處提出申請。</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二、本校查核確認申領學生家庭所得計列範圍後，於每年</w:t>
      </w:r>
      <w:r w:rsidRPr="002531C7">
        <w:rPr>
          <w:rFonts w:ascii="Times New Roman" w:eastAsia="標楷體" w:hAnsi="Times New Roman"/>
          <w:sz w:val="24"/>
          <w:szCs w:val="24"/>
          <w:lang w:eastAsia="zh-TW"/>
        </w:rPr>
        <w:t>10</w:t>
      </w:r>
      <w:r w:rsidRPr="002531C7">
        <w:rPr>
          <w:rFonts w:ascii="Times New Roman" w:eastAsia="標楷體" w:hAnsi="Times New Roman" w:hint="eastAsia"/>
          <w:sz w:val="24"/>
          <w:szCs w:val="24"/>
          <w:lang w:eastAsia="zh-TW"/>
        </w:rPr>
        <w:t>月</w:t>
      </w:r>
      <w:r w:rsidRPr="002531C7">
        <w:rPr>
          <w:rFonts w:ascii="Times New Roman" w:eastAsia="標楷體" w:hAnsi="Times New Roman"/>
          <w:sz w:val="24"/>
          <w:szCs w:val="24"/>
          <w:lang w:eastAsia="zh-TW"/>
        </w:rPr>
        <w:t>31</w:t>
      </w:r>
      <w:r w:rsidRPr="002531C7">
        <w:rPr>
          <w:rFonts w:ascii="Times New Roman" w:eastAsia="標楷體" w:hAnsi="Times New Roman" w:hint="eastAsia"/>
          <w:sz w:val="24"/>
          <w:szCs w:val="24"/>
          <w:lang w:eastAsia="zh-TW"/>
        </w:rPr>
        <w:t>日進入教育部平台登錄資料。（遇假日則順延至下一個工作日）</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三、每年</w:t>
      </w:r>
      <w:r w:rsidRPr="002531C7">
        <w:rPr>
          <w:rFonts w:ascii="Times New Roman" w:eastAsia="標楷體" w:hAnsi="Times New Roman"/>
          <w:sz w:val="24"/>
          <w:szCs w:val="24"/>
          <w:lang w:eastAsia="zh-TW"/>
        </w:rPr>
        <w:t>11</w:t>
      </w:r>
      <w:r w:rsidRPr="002531C7">
        <w:rPr>
          <w:rFonts w:ascii="Times New Roman" w:eastAsia="標楷體" w:hAnsi="Times New Roman" w:hint="eastAsia"/>
          <w:sz w:val="24"/>
          <w:szCs w:val="24"/>
          <w:lang w:eastAsia="zh-TW"/>
        </w:rPr>
        <w:t>月</w:t>
      </w:r>
      <w:r w:rsidRPr="002531C7">
        <w:rPr>
          <w:rFonts w:ascii="Times New Roman" w:eastAsia="標楷體" w:hAnsi="Times New Roman"/>
          <w:sz w:val="24"/>
          <w:szCs w:val="24"/>
          <w:lang w:eastAsia="zh-TW"/>
        </w:rPr>
        <w:t>20</w:t>
      </w:r>
      <w:r w:rsidRPr="002531C7">
        <w:rPr>
          <w:rFonts w:ascii="Times New Roman" w:eastAsia="標楷體" w:hAnsi="Times New Roman" w:hint="eastAsia"/>
          <w:sz w:val="24"/>
          <w:szCs w:val="24"/>
          <w:lang w:eastAsia="zh-TW"/>
        </w:rPr>
        <w:t>日前，教育部將財政部財稅中心查核、各部會勾</w:t>
      </w:r>
      <w:proofErr w:type="gramStart"/>
      <w:r w:rsidRPr="002531C7">
        <w:rPr>
          <w:rFonts w:ascii="Times New Roman" w:eastAsia="標楷體" w:hAnsi="Times New Roman" w:hint="eastAsia"/>
          <w:sz w:val="24"/>
          <w:szCs w:val="24"/>
          <w:lang w:eastAsia="zh-TW"/>
        </w:rPr>
        <w:t>稽</w:t>
      </w:r>
      <w:proofErr w:type="gramEnd"/>
      <w:r w:rsidRPr="002531C7">
        <w:rPr>
          <w:rFonts w:ascii="Times New Roman" w:eastAsia="標楷體" w:hAnsi="Times New Roman" w:hint="eastAsia"/>
          <w:sz w:val="24"/>
          <w:szCs w:val="24"/>
          <w:lang w:eastAsia="zh-TW"/>
        </w:rPr>
        <w:t>比對及同一教育階段查核結果通知本校，轉知學生。學生如對於財政部財稅中心所查核之結果有疑義，應依限於</w:t>
      </w:r>
      <w:r w:rsidRPr="002531C7">
        <w:rPr>
          <w:rFonts w:ascii="Times New Roman" w:eastAsia="標楷體" w:hAnsi="Times New Roman"/>
          <w:sz w:val="24"/>
          <w:szCs w:val="24"/>
          <w:lang w:eastAsia="zh-TW"/>
        </w:rPr>
        <w:t>12</w:t>
      </w:r>
      <w:r w:rsidRPr="002531C7">
        <w:rPr>
          <w:rFonts w:ascii="Times New Roman" w:eastAsia="標楷體" w:hAnsi="Times New Roman" w:hint="eastAsia"/>
          <w:sz w:val="24"/>
          <w:szCs w:val="24"/>
          <w:lang w:eastAsia="zh-TW"/>
        </w:rPr>
        <w:t>月</w:t>
      </w:r>
      <w:r w:rsidRPr="002531C7">
        <w:rPr>
          <w:rFonts w:ascii="Times New Roman" w:eastAsia="標楷體" w:hAnsi="Times New Roman"/>
          <w:sz w:val="24"/>
          <w:szCs w:val="24"/>
          <w:lang w:eastAsia="zh-TW"/>
        </w:rPr>
        <w:t>5</w:t>
      </w:r>
      <w:r w:rsidRPr="002531C7">
        <w:rPr>
          <w:rFonts w:ascii="Times New Roman" w:eastAsia="標楷體" w:hAnsi="Times New Roman" w:hint="eastAsia"/>
          <w:sz w:val="24"/>
          <w:szCs w:val="24"/>
          <w:lang w:eastAsia="zh-TW"/>
        </w:rPr>
        <w:t>日前檢附佐證資料修正提出複查。</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四、依教育部「大專校院弱勢學生資格查核系統」之查核結果，</w:t>
      </w:r>
      <w:proofErr w:type="gramStart"/>
      <w:r w:rsidRPr="002531C7">
        <w:rPr>
          <w:rFonts w:ascii="Times New Roman" w:eastAsia="標楷體" w:hAnsi="Times New Roman" w:hint="eastAsia"/>
          <w:sz w:val="24"/>
          <w:szCs w:val="24"/>
          <w:lang w:eastAsia="zh-TW"/>
        </w:rPr>
        <w:t>逕</w:t>
      </w:r>
      <w:proofErr w:type="gramEnd"/>
      <w:r w:rsidRPr="002531C7">
        <w:rPr>
          <w:rFonts w:ascii="Times New Roman" w:eastAsia="標楷體" w:hAnsi="Times New Roman" w:hint="eastAsia"/>
          <w:sz w:val="24"/>
          <w:szCs w:val="24"/>
          <w:lang w:eastAsia="zh-TW"/>
        </w:rPr>
        <w:t>於下學期註冊繳費單</w:t>
      </w:r>
      <w:proofErr w:type="gramStart"/>
      <w:r w:rsidRPr="002531C7">
        <w:rPr>
          <w:rFonts w:ascii="Times New Roman" w:eastAsia="標楷體" w:hAnsi="Times New Roman" w:hint="eastAsia"/>
          <w:sz w:val="24"/>
          <w:szCs w:val="24"/>
          <w:lang w:eastAsia="zh-TW"/>
        </w:rPr>
        <w:t>逕</w:t>
      </w:r>
      <w:proofErr w:type="gramEnd"/>
      <w:r w:rsidRPr="002531C7">
        <w:rPr>
          <w:rFonts w:ascii="Times New Roman" w:eastAsia="標楷體" w:hAnsi="Times New Roman" w:hint="eastAsia"/>
          <w:sz w:val="24"/>
          <w:szCs w:val="24"/>
          <w:lang w:eastAsia="zh-TW"/>
        </w:rPr>
        <w:t>予扣減；如補助金額扣除下學期學雜費仍有餘額者，應於學期初一併撥付予學生。</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五、次年</w:t>
      </w:r>
      <w:r w:rsidRPr="002531C7">
        <w:rPr>
          <w:rFonts w:ascii="Times New Roman" w:eastAsia="標楷體" w:hAnsi="Times New Roman"/>
          <w:sz w:val="24"/>
          <w:szCs w:val="24"/>
          <w:lang w:eastAsia="zh-TW"/>
        </w:rPr>
        <w:t>4</w:t>
      </w:r>
      <w:r w:rsidRPr="002531C7">
        <w:rPr>
          <w:rFonts w:ascii="Times New Roman" w:eastAsia="標楷體" w:hAnsi="Times New Roman" w:hint="eastAsia"/>
          <w:sz w:val="24"/>
          <w:szCs w:val="24"/>
          <w:lang w:eastAsia="zh-TW"/>
        </w:rPr>
        <w:t>月底前附核銷一覽表向教育部申請核撥補助經費。</w:t>
      </w:r>
    </w:p>
    <w:p w:rsidR="00FF11CA" w:rsidRPr="002531C7" w:rsidRDefault="00FF11CA"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六、本校受理單位：日間部學生由學</w:t>
      </w:r>
      <w:proofErr w:type="gramStart"/>
      <w:r w:rsidRPr="002531C7">
        <w:rPr>
          <w:rFonts w:ascii="Times New Roman" w:eastAsia="標楷體" w:hAnsi="Times New Roman" w:hint="eastAsia"/>
          <w:sz w:val="24"/>
          <w:szCs w:val="24"/>
          <w:lang w:eastAsia="zh-TW"/>
        </w:rPr>
        <w:t>務</w:t>
      </w:r>
      <w:proofErr w:type="gramEnd"/>
      <w:r w:rsidRPr="002531C7">
        <w:rPr>
          <w:rFonts w:ascii="Times New Roman" w:eastAsia="標楷體" w:hAnsi="Times New Roman" w:hint="eastAsia"/>
          <w:sz w:val="24"/>
          <w:szCs w:val="24"/>
          <w:lang w:eastAsia="zh-TW"/>
        </w:rPr>
        <w:t>處辦理；進修部學生由進修部辦理。</w:t>
      </w:r>
    </w:p>
    <w:p w:rsidR="00296711" w:rsidRPr="002531C7" w:rsidRDefault="00296711"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第</w:t>
      </w:r>
      <w:r w:rsidRPr="002531C7">
        <w:rPr>
          <w:rFonts w:ascii="Times New Roman" w:eastAsia="標楷體" w:hAnsi="Times New Roman"/>
          <w:sz w:val="24"/>
          <w:szCs w:val="24"/>
          <w:lang w:eastAsia="zh-TW"/>
        </w:rPr>
        <w:t xml:space="preserve"> 6 </w:t>
      </w:r>
      <w:r w:rsidRPr="002531C7">
        <w:rPr>
          <w:rFonts w:ascii="Times New Roman" w:eastAsia="標楷體" w:hAnsi="Times New Roman"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Ansi="Times New Roman" w:hint="eastAsia"/>
          <w:sz w:val="24"/>
          <w:szCs w:val="24"/>
          <w:lang w:eastAsia="zh-TW"/>
        </w:rPr>
        <w:t xml:space="preserve">　應繳資料：</w:t>
      </w:r>
    </w:p>
    <w:p w:rsidR="00296711" w:rsidRPr="002531C7" w:rsidRDefault="00296711"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一、助學金申請表。</w:t>
      </w:r>
    </w:p>
    <w:p w:rsidR="00296711" w:rsidRPr="002531C7" w:rsidRDefault="00296711"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二、戶口名簿（包括詳細記事）或三個月內申請之其他戶籍資料證明文件（包括詳細記事）。</w:t>
      </w:r>
    </w:p>
    <w:p w:rsidR="00296711" w:rsidRPr="002531C7" w:rsidRDefault="00296711"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第</w:t>
      </w:r>
      <w:r w:rsidRPr="002531C7">
        <w:rPr>
          <w:rFonts w:ascii="Times New Roman" w:eastAsia="標楷體" w:hAnsi="Times New Roman"/>
          <w:sz w:val="24"/>
          <w:szCs w:val="24"/>
          <w:lang w:eastAsia="zh-TW"/>
        </w:rPr>
        <w:t xml:space="preserve"> 7 </w:t>
      </w:r>
      <w:r w:rsidRPr="002531C7">
        <w:rPr>
          <w:rFonts w:ascii="Times New Roman" w:eastAsia="標楷體" w:hAnsi="Times New Roman"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Ansi="Times New Roman" w:hint="eastAsia"/>
          <w:sz w:val="24"/>
          <w:szCs w:val="24"/>
          <w:lang w:eastAsia="zh-TW"/>
        </w:rPr>
        <w:t xml:space="preserve">　服務學習</w:t>
      </w:r>
    </w:p>
    <w:p w:rsidR="00296711" w:rsidRPr="002531C7" w:rsidRDefault="00296711"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一、目的：為促進學生之社會及公民責任，凡申請查核通過領取助學金之學生必需參與服務學習，並得作為核發助學金之參考。</w:t>
      </w:r>
    </w:p>
    <w:p w:rsidR="00296711" w:rsidRPr="002531C7" w:rsidRDefault="00296711"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二、服務內容：依本校規劃之公共性、公益性及發展性之服務學習活動。</w:t>
      </w:r>
    </w:p>
    <w:p w:rsidR="00296711" w:rsidRPr="002531C7" w:rsidRDefault="00296711" w:rsidP="008C48AA">
      <w:pPr>
        <w:ind w:leftChars="550" w:left="1690" w:hangingChars="200" w:hanging="48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t>三、實施原則：</w:t>
      </w:r>
    </w:p>
    <w:p w:rsidR="00296711"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（一）</w:t>
      </w:r>
      <w:r w:rsidR="00296711" w:rsidRPr="002531C7">
        <w:rPr>
          <w:rFonts w:ascii="Times New Roman" w:eastAsia="標楷體" w:hAnsi="Times New Roman" w:hint="eastAsia"/>
          <w:sz w:val="24"/>
          <w:szCs w:val="24"/>
          <w:lang w:eastAsia="zh-TW"/>
        </w:rPr>
        <w:t>依本計畫辦理服務學習時，應將服務學習內容及相關遵行事項載明於助學金申請表件中，並供學生以書面具結；必要時學校得辦理說明會，以求明確。</w:t>
      </w:r>
    </w:p>
    <w:p w:rsidR="00296711"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（二）</w:t>
      </w:r>
      <w:r w:rsidR="00296711" w:rsidRPr="002531C7">
        <w:rPr>
          <w:rFonts w:ascii="Times New Roman" w:eastAsia="標楷體" w:hAnsi="Times New Roman" w:hint="eastAsia"/>
          <w:sz w:val="24"/>
          <w:szCs w:val="24"/>
          <w:lang w:eastAsia="zh-TW"/>
        </w:rPr>
        <w:t>服務學習時數以不影響學生課業學習原則下，以每學年</w:t>
      </w:r>
      <w:r w:rsidR="00296711" w:rsidRPr="002531C7">
        <w:rPr>
          <w:rFonts w:ascii="Times New Roman" w:eastAsia="標楷體" w:hAnsi="Times New Roman"/>
          <w:sz w:val="24"/>
          <w:szCs w:val="24"/>
          <w:lang w:eastAsia="zh-TW"/>
        </w:rPr>
        <w:t>80</w:t>
      </w:r>
      <w:r w:rsidR="00296711" w:rsidRPr="002531C7">
        <w:rPr>
          <w:rFonts w:ascii="Times New Roman" w:eastAsia="標楷體" w:hAnsi="Times New Roman" w:hint="eastAsia"/>
          <w:sz w:val="24"/>
          <w:szCs w:val="24"/>
          <w:lang w:eastAsia="zh-TW"/>
        </w:rPr>
        <w:t>小時為上限。服務學習時數與助學金金額無對價關係，</w:t>
      </w:r>
      <w:proofErr w:type="gramStart"/>
      <w:r w:rsidR="00296711" w:rsidRPr="002531C7">
        <w:rPr>
          <w:rFonts w:ascii="Times New Roman" w:eastAsia="標楷體" w:hAnsi="Times New Roman" w:hint="eastAsia"/>
          <w:sz w:val="24"/>
          <w:szCs w:val="24"/>
          <w:lang w:eastAsia="zh-TW"/>
        </w:rPr>
        <w:t>爰</w:t>
      </w:r>
      <w:proofErr w:type="gramEnd"/>
      <w:r w:rsidR="00296711" w:rsidRPr="002531C7">
        <w:rPr>
          <w:rFonts w:ascii="Times New Roman" w:eastAsia="標楷體" w:hAnsi="Times New Roman" w:hint="eastAsia"/>
          <w:sz w:val="24"/>
          <w:szCs w:val="24"/>
          <w:lang w:eastAsia="zh-TW"/>
        </w:rPr>
        <w:t>各校服務學習時數不得因核發助學金金額有別，避免致使學生產生相對剝奪感。</w:t>
      </w:r>
    </w:p>
    <w:p w:rsidR="00296711" w:rsidRPr="002531C7" w:rsidRDefault="000F49CC" w:rsidP="008C48AA">
      <w:pPr>
        <w:ind w:leftChars="750" w:left="2370" w:hangingChars="300" w:hanging="72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（三）</w:t>
      </w:r>
      <w:r w:rsidR="00296711" w:rsidRPr="002531C7">
        <w:rPr>
          <w:rFonts w:ascii="Times New Roman" w:eastAsia="標楷體" w:hAnsi="Times New Roman" w:hint="eastAsia"/>
          <w:sz w:val="24"/>
          <w:szCs w:val="24"/>
          <w:lang w:eastAsia="zh-TW"/>
        </w:rPr>
        <w:t>前一學年度服務學習績效卓著，或最近一學期學業成績</w:t>
      </w:r>
      <w:proofErr w:type="gramStart"/>
      <w:r w:rsidR="00296711" w:rsidRPr="002531C7">
        <w:rPr>
          <w:rFonts w:ascii="Times New Roman" w:eastAsia="標楷體" w:hAnsi="Times New Roman" w:hint="eastAsia"/>
          <w:sz w:val="24"/>
          <w:szCs w:val="24"/>
          <w:lang w:eastAsia="zh-TW"/>
        </w:rPr>
        <w:t>平均達系所</w:t>
      </w:r>
      <w:proofErr w:type="gramEnd"/>
      <w:r w:rsidR="00296711" w:rsidRPr="002531C7">
        <w:rPr>
          <w:rFonts w:ascii="Times New Roman" w:eastAsia="標楷體" w:hAnsi="Times New Roman" w:hint="eastAsia"/>
          <w:sz w:val="24"/>
          <w:szCs w:val="24"/>
          <w:lang w:eastAsia="zh-TW"/>
        </w:rPr>
        <w:t>前</w:t>
      </w:r>
      <w:r w:rsidR="00296711" w:rsidRPr="002531C7">
        <w:rPr>
          <w:rFonts w:ascii="Times New Roman" w:eastAsia="標楷體" w:hAnsi="Times New Roman"/>
          <w:sz w:val="24"/>
          <w:szCs w:val="24"/>
          <w:lang w:eastAsia="zh-TW"/>
        </w:rPr>
        <w:t>30</w:t>
      </w:r>
      <w:r w:rsidR="00296711" w:rsidRPr="002531C7">
        <w:rPr>
          <w:rFonts w:ascii="Times New Roman" w:eastAsia="標楷體" w:hAnsi="Times New Roman" w:hint="eastAsia"/>
          <w:sz w:val="24"/>
          <w:szCs w:val="24"/>
          <w:lang w:eastAsia="zh-TW"/>
        </w:rPr>
        <w:t>%</w:t>
      </w:r>
      <w:r w:rsidR="00296711" w:rsidRPr="002531C7">
        <w:rPr>
          <w:rFonts w:ascii="Times New Roman" w:eastAsia="標楷體" w:hAnsi="Times New Roman" w:hint="eastAsia"/>
          <w:sz w:val="24"/>
          <w:szCs w:val="24"/>
          <w:lang w:eastAsia="zh-TW"/>
        </w:rPr>
        <w:t>者，其服務學習時數得予以減免最高</w:t>
      </w:r>
      <w:r w:rsidR="00296711" w:rsidRPr="002531C7">
        <w:rPr>
          <w:rFonts w:ascii="Times New Roman" w:eastAsia="標楷體" w:hAnsi="Times New Roman"/>
          <w:sz w:val="24"/>
          <w:szCs w:val="24"/>
          <w:lang w:eastAsia="zh-TW"/>
        </w:rPr>
        <w:t>20</w:t>
      </w:r>
      <w:r w:rsidR="00296711" w:rsidRPr="002531C7">
        <w:rPr>
          <w:rFonts w:ascii="Times New Roman" w:eastAsia="標楷體" w:hAnsi="Times New Roman" w:hint="eastAsia"/>
          <w:sz w:val="24"/>
          <w:szCs w:val="24"/>
          <w:lang w:eastAsia="zh-TW"/>
        </w:rPr>
        <w:t>小時之時數。</w:t>
      </w:r>
    </w:p>
    <w:p w:rsidR="00FF11CA" w:rsidRPr="002531C7" w:rsidRDefault="00296711" w:rsidP="000F49CC">
      <w:pPr>
        <w:ind w:left="1320" w:hangingChars="550" w:hanging="1320"/>
        <w:jc w:val="both"/>
        <w:rPr>
          <w:rFonts w:ascii="Times New Roman" w:eastAsia="標楷體" w:hAnsi="Times New Roman"/>
          <w:sz w:val="24"/>
          <w:szCs w:val="24"/>
          <w:lang w:eastAsia="zh-TW"/>
        </w:rPr>
      </w:pPr>
      <w:r w:rsidRPr="002531C7">
        <w:rPr>
          <w:rFonts w:ascii="Times New Roman" w:eastAsia="標楷體" w:hAnsi="Times New Roman" w:hint="eastAsia"/>
          <w:sz w:val="24"/>
          <w:szCs w:val="24"/>
          <w:lang w:eastAsia="zh-TW"/>
        </w:rPr>
        <w:lastRenderedPageBreak/>
        <w:t>第</w:t>
      </w:r>
      <w:r w:rsidRPr="002531C7">
        <w:rPr>
          <w:rFonts w:ascii="Times New Roman" w:eastAsia="標楷體" w:hAnsi="Times New Roman"/>
          <w:sz w:val="24"/>
          <w:szCs w:val="24"/>
          <w:lang w:eastAsia="zh-TW"/>
        </w:rPr>
        <w:t xml:space="preserve"> 8 </w:t>
      </w:r>
      <w:r w:rsidRPr="002531C7">
        <w:rPr>
          <w:rFonts w:ascii="Times New Roman" w:eastAsia="標楷體" w:hAnsi="Times New Roman" w:hint="eastAsia"/>
          <w:sz w:val="24"/>
          <w:szCs w:val="24"/>
          <w:lang w:eastAsia="zh-TW"/>
        </w:rPr>
        <w:t>條</w:t>
      </w:r>
      <w:r w:rsidRPr="002531C7">
        <w:rPr>
          <w:rFonts w:ascii="Times New Roman" w:eastAsia="標楷體" w:hAnsi="Times New Roman"/>
          <w:sz w:val="24"/>
          <w:szCs w:val="24"/>
          <w:lang w:eastAsia="zh-TW"/>
        </w:rPr>
        <w:tab/>
      </w:r>
      <w:r w:rsidRPr="002531C7">
        <w:rPr>
          <w:rFonts w:ascii="Times New Roman" w:eastAsia="標楷體" w:hAnsi="Times New Roman" w:hint="eastAsia"/>
          <w:sz w:val="24"/>
          <w:szCs w:val="24"/>
          <w:lang w:eastAsia="zh-TW"/>
        </w:rPr>
        <w:t xml:space="preserve">　本</w:t>
      </w:r>
      <w:proofErr w:type="gramStart"/>
      <w:r w:rsidRPr="002531C7">
        <w:rPr>
          <w:rFonts w:ascii="Times New Roman" w:eastAsia="標楷體" w:hAnsi="Times New Roman" w:hint="eastAsia"/>
          <w:sz w:val="24"/>
          <w:szCs w:val="24"/>
          <w:lang w:eastAsia="zh-TW"/>
        </w:rPr>
        <w:t>辦法經獎助學金</w:t>
      </w:r>
      <w:proofErr w:type="gramEnd"/>
      <w:r w:rsidRPr="002531C7">
        <w:rPr>
          <w:rFonts w:ascii="Times New Roman" w:eastAsia="標楷體" w:hAnsi="Times New Roman" w:hint="eastAsia"/>
          <w:sz w:val="24"/>
          <w:szCs w:val="24"/>
          <w:lang w:eastAsia="zh-TW"/>
        </w:rPr>
        <w:t>委員會審議通過，陳請校長核定後公布實施；修正時亦同。</w:t>
      </w:r>
    </w:p>
    <w:sectPr w:rsidR="00FF11CA" w:rsidRPr="002531C7" w:rsidSect="00F25E2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26"/>
    <w:rsid w:val="000F49CC"/>
    <w:rsid w:val="002531C7"/>
    <w:rsid w:val="00296711"/>
    <w:rsid w:val="00765319"/>
    <w:rsid w:val="00890B8D"/>
    <w:rsid w:val="008C48AA"/>
    <w:rsid w:val="009153A8"/>
    <w:rsid w:val="00A36CBF"/>
    <w:rsid w:val="00F25E26"/>
    <w:rsid w:val="00FF1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074D-8318-448B-BF92-7C53FED0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E26"/>
    <w:pPr>
      <w:widowControl w:val="0"/>
    </w:pPr>
    <w:rPr>
      <w:rFonts w:ascii="新細明體" w:eastAsia="新細明體" w:hAnsi="新細明體" w:cs="新細明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25E26"/>
    <w:pPr>
      <w:spacing w:before="19"/>
      <w:ind w:left="1553" w:right="20"/>
    </w:pPr>
    <w:rPr>
      <w:sz w:val="24"/>
      <w:szCs w:val="24"/>
    </w:rPr>
  </w:style>
  <w:style w:type="character" w:customStyle="1" w:styleId="a4">
    <w:name w:val="本文 字元"/>
    <w:basedOn w:val="a0"/>
    <w:link w:val="a3"/>
    <w:uiPriority w:val="1"/>
    <w:rsid w:val="00F25E26"/>
    <w:rPr>
      <w:rFonts w:ascii="新細明體" w:eastAsia="新細明體" w:hAnsi="新細明體" w:cs="新細明體"/>
      <w:kern w:val="0"/>
      <w:szCs w:val="24"/>
      <w:lang w:eastAsia="en-US"/>
    </w:rPr>
  </w:style>
  <w:style w:type="table" w:customStyle="1" w:styleId="TableNormal">
    <w:name w:val="Table Normal"/>
    <w:uiPriority w:val="2"/>
    <w:semiHidden/>
    <w:unhideWhenUsed/>
    <w:qFormat/>
    <w:rsid w:val="00FF11C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11C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2691</Characters>
  <Application>Microsoft Office Word</Application>
  <DocSecurity>0</DocSecurity>
  <Lines>22</Lines>
  <Paragraphs>6</Paragraphs>
  <ScaleCrop>false</ScaleCrop>
  <Company>NEF User</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TSINT</dc:creator>
  <cp:keywords/>
  <dc:description/>
  <cp:lastModifiedBy>User</cp:lastModifiedBy>
  <cp:revision>2</cp:revision>
  <dcterms:created xsi:type="dcterms:W3CDTF">2021-04-08T08:57:00Z</dcterms:created>
  <dcterms:modified xsi:type="dcterms:W3CDTF">2021-04-08T08:57:00Z</dcterms:modified>
</cp:coreProperties>
</file>